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9E" w:rsidRDefault="00EF5E90" w:rsidP="00EF5E90">
      <w:pPr>
        <w:textAlignment w:val="center"/>
        <w:rPr>
          <w:rFonts w:ascii="Calibri" w:eastAsiaTheme="minorEastAsia" w:hAnsi="Calibri"/>
          <w:b/>
          <w:bCs/>
          <w:color w:val="1F497D"/>
          <w:kern w:val="24"/>
          <w:sz w:val="32"/>
          <w:szCs w:val="32"/>
        </w:rPr>
      </w:pPr>
      <w:r>
        <w:rPr>
          <w:rFonts w:ascii="Calibri" w:eastAsiaTheme="minorEastAsia" w:hAnsi="Calibri"/>
          <w:b/>
          <w:bCs/>
          <w:color w:val="1F497D"/>
          <w:kern w:val="24"/>
          <w:sz w:val="32"/>
          <w:szCs w:val="32"/>
        </w:rPr>
        <w:t>I</w:t>
      </w:r>
      <w:r w:rsidR="0046239E" w:rsidRPr="0046239E">
        <w:rPr>
          <w:rFonts w:ascii="Calibri" w:eastAsiaTheme="minorEastAsia" w:hAnsi="Calibri"/>
          <w:b/>
          <w:bCs/>
          <w:color w:val="1F497D"/>
          <w:kern w:val="24"/>
          <w:sz w:val="32"/>
          <w:szCs w:val="32"/>
        </w:rPr>
        <w:t>nvoice Approval Workflow</w:t>
      </w:r>
      <w:r w:rsidR="0046239E">
        <w:rPr>
          <w:rFonts w:ascii="Calibri" w:eastAsiaTheme="minorEastAsia" w:hAnsi="Calibri"/>
          <w:b/>
          <w:bCs/>
          <w:color w:val="1F497D"/>
          <w:kern w:val="24"/>
          <w:sz w:val="32"/>
          <w:szCs w:val="32"/>
        </w:rPr>
        <w:t xml:space="preserve"> Notification</w:t>
      </w:r>
      <w:bookmarkStart w:id="0" w:name="_GoBack"/>
      <w:bookmarkEnd w:id="0"/>
    </w:p>
    <w:p w:rsidR="0046239E" w:rsidRPr="00864591" w:rsidRDefault="00EF5E90" w:rsidP="00EF5E90">
      <w:pPr>
        <w:textAlignment w:val="center"/>
        <w:rPr>
          <w:sz w:val="28"/>
        </w:rPr>
      </w:pPr>
      <w:r>
        <w:rPr>
          <w:rFonts w:ascii="Calibri" w:eastAsiaTheme="minorEastAsia" w:hAnsi="Calibri"/>
          <w:b/>
          <w:bCs/>
          <w:color w:val="1F497D"/>
          <w:kern w:val="24"/>
          <w:sz w:val="28"/>
          <w:szCs w:val="32"/>
        </w:rPr>
        <w:t xml:space="preserve">On </w:t>
      </w:r>
      <w:r w:rsidR="00864591" w:rsidRPr="00864591">
        <w:rPr>
          <w:rFonts w:ascii="Calibri" w:eastAsiaTheme="minorEastAsia" w:hAnsi="Calibri"/>
          <w:b/>
          <w:bCs/>
          <w:color w:val="1F497D"/>
          <w:kern w:val="24"/>
          <w:sz w:val="28"/>
          <w:szCs w:val="32"/>
        </w:rPr>
        <w:t>Tuesday, October 15, 2019</w:t>
      </w:r>
      <w:r w:rsidR="00F544E5">
        <w:rPr>
          <w:rFonts w:ascii="Calibri" w:eastAsiaTheme="minorEastAsia" w:hAnsi="Calibri"/>
          <w:b/>
          <w:bCs/>
          <w:color w:val="1F497D"/>
          <w:kern w:val="24"/>
          <w:sz w:val="28"/>
          <w:szCs w:val="32"/>
        </w:rPr>
        <w:t>,</w:t>
      </w:r>
      <w:r w:rsidR="00A95FF7">
        <w:rPr>
          <w:rFonts w:ascii="Calibri" w:eastAsiaTheme="minorEastAsia" w:hAnsi="Calibri"/>
          <w:b/>
          <w:bCs/>
          <w:color w:val="1F497D"/>
          <w:kern w:val="24"/>
          <w:sz w:val="28"/>
          <w:szCs w:val="32"/>
        </w:rPr>
        <w:t xml:space="preserve"> </w:t>
      </w:r>
      <w:r w:rsidR="0046239E" w:rsidRPr="00864591">
        <w:rPr>
          <w:rFonts w:ascii="Calibri" w:eastAsiaTheme="minorEastAsia" w:hAnsi="Calibri"/>
          <w:b/>
          <w:bCs/>
          <w:color w:val="1F497D"/>
          <w:kern w:val="24"/>
          <w:sz w:val="28"/>
          <w:szCs w:val="32"/>
        </w:rPr>
        <w:t xml:space="preserve">Accounts Payable </w:t>
      </w:r>
      <w:r w:rsidR="00864591">
        <w:rPr>
          <w:rFonts w:ascii="Calibri" w:eastAsiaTheme="minorEastAsia" w:hAnsi="Calibri"/>
          <w:b/>
          <w:bCs/>
          <w:color w:val="1F497D"/>
          <w:kern w:val="24"/>
          <w:sz w:val="28"/>
          <w:szCs w:val="32"/>
        </w:rPr>
        <w:t>will</w:t>
      </w:r>
      <w:r w:rsidR="0046239E" w:rsidRPr="00864591">
        <w:rPr>
          <w:rFonts w:ascii="Calibri" w:eastAsiaTheme="minorEastAsia" w:hAnsi="Calibri"/>
          <w:b/>
          <w:bCs/>
          <w:color w:val="1F497D"/>
          <w:kern w:val="24"/>
          <w:sz w:val="28"/>
          <w:szCs w:val="32"/>
        </w:rPr>
        <w:t xml:space="preserve"> implemen</w:t>
      </w:r>
      <w:r w:rsidR="00864591">
        <w:rPr>
          <w:rFonts w:ascii="Calibri" w:eastAsiaTheme="minorEastAsia" w:hAnsi="Calibri"/>
          <w:b/>
          <w:bCs/>
          <w:color w:val="1F497D"/>
          <w:kern w:val="24"/>
          <w:sz w:val="28"/>
          <w:szCs w:val="32"/>
        </w:rPr>
        <w:t xml:space="preserve">t an Invoice Approval Workflow </w:t>
      </w:r>
      <w:r w:rsidR="0046239E" w:rsidRPr="00864591">
        <w:rPr>
          <w:rFonts w:ascii="Calibri" w:eastAsiaTheme="minorEastAsia" w:hAnsi="Calibri"/>
          <w:b/>
          <w:bCs/>
          <w:color w:val="1F497D"/>
          <w:kern w:val="24"/>
          <w:sz w:val="28"/>
          <w:szCs w:val="32"/>
        </w:rPr>
        <w:t xml:space="preserve"> </w:t>
      </w:r>
    </w:p>
    <w:p w:rsidR="0085399B" w:rsidRDefault="0046239E" w:rsidP="0085399B">
      <w:pPr>
        <w:pStyle w:val="NormalWeb"/>
        <w:rPr>
          <w:rFonts w:asciiTheme="minorHAnsi" w:eastAsiaTheme="minorEastAsia" w:hAnsiTheme="minorHAnsi" w:cstheme="minorHAnsi"/>
          <w:b/>
          <w:bCs/>
          <w:color w:val="1F497D"/>
          <w:kern w:val="24"/>
          <w:sz w:val="28"/>
          <w:szCs w:val="32"/>
        </w:rPr>
      </w:pPr>
      <w:r w:rsidRPr="0085399B">
        <w:rPr>
          <w:rFonts w:asciiTheme="minorHAnsi" w:eastAsiaTheme="minorEastAsia" w:hAnsiTheme="minorHAnsi" w:cstheme="minorHAnsi"/>
          <w:b/>
          <w:bCs/>
          <w:color w:val="1F497D"/>
          <w:kern w:val="24"/>
          <w:sz w:val="28"/>
          <w:szCs w:val="32"/>
        </w:rPr>
        <w:t>Purpose</w:t>
      </w:r>
      <w:r w:rsidR="0085399B">
        <w:rPr>
          <w:rFonts w:asciiTheme="minorHAnsi" w:eastAsiaTheme="minorEastAsia" w:hAnsiTheme="minorHAnsi" w:cstheme="minorHAnsi"/>
          <w:b/>
          <w:bCs/>
          <w:color w:val="1F497D"/>
          <w:kern w:val="24"/>
          <w:sz w:val="28"/>
          <w:szCs w:val="32"/>
        </w:rPr>
        <w:t xml:space="preserve"> of Invoice Approval Workflow:</w:t>
      </w:r>
    </w:p>
    <w:p w:rsidR="0085399B" w:rsidRPr="00115491" w:rsidRDefault="0085399B" w:rsidP="0085399B">
      <w:pPr>
        <w:pStyle w:val="NormalWeb"/>
        <w:rPr>
          <w:rFonts w:asciiTheme="minorHAnsi" w:hAnsiTheme="minorHAnsi" w:cstheme="minorHAnsi"/>
          <w:color w:val="1F4E79" w:themeColor="accent1" w:themeShade="80"/>
        </w:rPr>
      </w:pPr>
      <w:r w:rsidRPr="00115491">
        <w:rPr>
          <w:rFonts w:asciiTheme="minorHAnsi" w:hAnsiTheme="minorHAnsi" w:cstheme="minorHAnsi"/>
          <w:i/>
          <w:iCs/>
          <w:color w:val="1F4E79" w:themeColor="accent1" w:themeShade="80"/>
        </w:rPr>
        <w:t xml:space="preserve">Streamline the purchase order (PO) related invoice processing:  </w:t>
      </w:r>
      <w:r w:rsidRPr="00115491">
        <w:rPr>
          <w:rFonts w:asciiTheme="minorHAnsi" w:hAnsiTheme="minorHAnsi" w:cstheme="minorHAnsi"/>
          <w:i/>
          <w:iCs/>
          <w:color w:val="1F4E79" w:themeColor="accent1" w:themeShade="80"/>
          <w:u w:val="single"/>
        </w:rPr>
        <w:t xml:space="preserve">Purchase Requistioners will now receive emails asking for approval for </w:t>
      </w:r>
      <w:r w:rsidRPr="00115491">
        <w:rPr>
          <w:rFonts w:asciiTheme="minorHAnsi" w:hAnsiTheme="minorHAnsi" w:cstheme="minorHAnsi"/>
          <w:b/>
          <w:bCs/>
          <w:i/>
          <w:iCs/>
          <w:color w:val="1F4E79" w:themeColor="accent1" w:themeShade="80"/>
          <w:highlight w:val="yellow"/>
          <w:u w:val="single"/>
        </w:rPr>
        <w:t>purchase order related invoices</w:t>
      </w:r>
      <w:r w:rsidRPr="00115491">
        <w:rPr>
          <w:rFonts w:asciiTheme="minorHAnsi" w:hAnsiTheme="minorHAnsi" w:cstheme="minorHAnsi"/>
          <w:b/>
          <w:bCs/>
          <w:i/>
          <w:iCs/>
          <w:color w:val="1F4E79" w:themeColor="accent1" w:themeShade="80"/>
          <w:u w:val="single"/>
        </w:rPr>
        <w:t xml:space="preserve"> not considered a three-way match</w:t>
      </w:r>
      <w:r w:rsidRPr="00115491">
        <w:rPr>
          <w:rFonts w:asciiTheme="minorHAnsi" w:hAnsiTheme="minorHAnsi" w:cstheme="minorHAnsi"/>
          <w:b/>
          <w:bCs/>
          <w:i/>
          <w:iCs/>
          <w:color w:val="1F4E79" w:themeColor="accent1" w:themeShade="80"/>
          <w:u w:val="single"/>
        </w:rPr>
        <w:br/>
      </w:r>
    </w:p>
    <w:p w:rsidR="0085399B" w:rsidRPr="0085399B" w:rsidRDefault="0085399B" w:rsidP="0085399B">
      <w:pPr>
        <w:spacing w:before="100" w:beforeAutospacing="1" w:after="100" w:afterAutospacing="1" w:line="240" w:lineRule="auto"/>
        <w:rPr>
          <w:rFonts w:eastAsia="Times New Roman" w:cstheme="minorHAnsi"/>
          <w:color w:val="1F4E79" w:themeColor="accent1" w:themeShade="80"/>
          <w:sz w:val="24"/>
          <w:szCs w:val="24"/>
        </w:rPr>
      </w:pPr>
      <w:r w:rsidRPr="0085399B">
        <w:rPr>
          <w:rFonts w:eastAsia="Times New Roman" w:cstheme="minorHAnsi"/>
          <w:b/>
          <w:bCs/>
          <w:color w:val="1F4E79" w:themeColor="accent1" w:themeShade="80"/>
          <w:sz w:val="24"/>
          <w:szCs w:val="24"/>
        </w:rPr>
        <w:t xml:space="preserve">Three-way Match Overview:  </w:t>
      </w:r>
    </w:p>
    <w:p w:rsidR="0085399B" w:rsidRPr="0085399B" w:rsidRDefault="0085399B" w:rsidP="0085399B">
      <w:pPr>
        <w:spacing w:before="100" w:beforeAutospacing="1" w:after="100" w:afterAutospacing="1" w:line="240" w:lineRule="auto"/>
        <w:rPr>
          <w:rFonts w:eastAsia="Times New Roman" w:cstheme="minorHAnsi"/>
          <w:color w:val="1F4E79" w:themeColor="accent1" w:themeShade="80"/>
          <w:sz w:val="24"/>
          <w:szCs w:val="24"/>
        </w:rPr>
      </w:pPr>
      <w:r w:rsidRPr="0085399B">
        <w:rPr>
          <w:rFonts w:eastAsia="Times New Roman" w:cstheme="minorHAnsi"/>
          <w:color w:val="1F4E79" w:themeColor="accent1" w:themeShade="80"/>
          <w:sz w:val="24"/>
          <w:szCs w:val="24"/>
        </w:rPr>
        <w:t xml:space="preserve">Invoice </w:t>
      </w:r>
      <w:proofErr w:type="gramStart"/>
      <w:r w:rsidRPr="0085399B">
        <w:rPr>
          <w:rFonts w:eastAsia="Times New Roman" w:cstheme="minorHAnsi"/>
          <w:b/>
          <w:bCs/>
          <w:color w:val="1F4E79" w:themeColor="accent1" w:themeShade="80"/>
          <w:sz w:val="24"/>
          <w:szCs w:val="24"/>
          <w:u w:val="single"/>
        </w:rPr>
        <w:t>is not considered</w:t>
      </w:r>
      <w:proofErr w:type="gramEnd"/>
      <w:r w:rsidRPr="0085399B">
        <w:rPr>
          <w:rFonts w:eastAsia="Times New Roman" w:cstheme="minorHAnsi"/>
          <w:b/>
          <w:bCs/>
          <w:color w:val="1F4E79" w:themeColor="accent1" w:themeShade="80"/>
          <w:sz w:val="24"/>
          <w:szCs w:val="24"/>
          <w:u w:val="single"/>
        </w:rPr>
        <w:t xml:space="preserve"> a three-way match</w:t>
      </w:r>
      <w:r w:rsidRPr="0085399B">
        <w:rPr>
          <w:rFonts w:eastAsia="Times New Roman" w:cstheme="minorHAnsi"/>
          <w:color w:val="1F4E79" w:themeColor="accent1" w:themeShade="80"/>
          <w:sz w:val="24"/>
          <w:szCs w:val="24"/>
        </w:rPr>
        <w:t xml:space="preserve"> under the following conditions:</w:t>
      </w:r>
    </w:p>
    <w:p w:rsidR="0085399B" w:rsidRPr="0085399B" w:rsidRDefault="0085399B" w:rsidP="008539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color w:val="1F4E79" w:themeColor="accent1" w:themeShade="80"/>
          <w:sz w:val="24"/>
          <w:szCs w:val="24"/>
        </w:rPr>
      </w:pPr>
      <w:r w:rsidRPr="0085399B">
        <w:rPr>
          <w:rFonts w:eastAsia="Times New Roman" w:cstheme="minorHAnsi"/>
          <w:color w:val="1F4E79" w:themeColor="accent1" w:themeShade="80"/>
          <w:sz w:val="24"/>
          <w:szCs w:val="24"/>
        </w:rPr>
        <w:t>Items and services not accepted through central receiving</w:t>
      </w:r>
    </w:p>
    <w:p w:rsidR="0085399B" w:rsidRPr="0085399B" w:rsidRDefault="0085399B" w:rsidP="008539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color w:val="1F4E79" w:themeColor="accent1" w:themeShade="80"/>
          <w:sz w:val="24"/>
          <w:szCs w:val="24"/>
        </w:rPr>
      </w:pPr>
      <w:r w:rsidRPr="0085399B">
        <w:rPr>
          <w:rFonts w:eastAsia="Times New Roman" w:cstheme="minorHAnsi"/>
          <w:color w:val="1F4E79" w:themeColor="accent1" w:themeShade="80"/>
          <w:sz w:val="24"/>
          <w:szCs w:val="24"/>
        </w:rPr>
        <w:t>Invoice quantity exceeds purchase order/received quantity</w:t>
      </w:r>
    </w:p>
    <w:p w:rsidR="0085399B" w:rsidRPr="0085399B" w:rsidRDefault="0085399B" w:rsidP="008539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color w:val="1F4E79" w:themeColor="accent1" w:themeShade="80"/>
          <w:sz w:val="24"/>
          <w:szCs w:val="24"/>
        </w:rPr>
      </w:pPr>
      <w:r w:rsidRPr="0085399B">
        <w:rPr>
          <w:rFonts w:eastAsia="Times New Roman" w:cstheme="minorHAnsi"/>
          <w:color w:val="1F4E79" w:themeColor="accent1" w:themeShade="80"/>
          <w:sz w:val="24"/>
          <w:szCs w:val="24"/>
        </w:rPr>
        <w:t>Invoice exceeding PO amount by more than $500 require a change order. Buyer will reach out to the requisitioner for approval prior to processing the c</w:t>
      </w:r>
      <w:r w:rsidR="002F532B">
        <w:rPr>
          <w:rFonts w:eastAsia="Times New Roman" w:cstheme="minorHAnsi"/>
          <w:color w:val="1F4E79" w:themeColor="accent1" w:themeShade="80"/>
          <w:sz w:val="24"/>
          <w:szCs w:val="24"/>
        </w:rPr>
        <w:t>hange order</w:t>
      </w:r>
    </w:p>
    <w:p w:rsidR="0085399B" w:rsidRPr="0085399B" w:rsidRDefault="0085399B" w:rsidP="0085399B">
      <w:pPr>
        <w:spacing w:after="0" w:line="240" w:lineRule="auto"/>
        <w:rPr>
          <w:rFonts w:eastAsia="Times New Roman" w:cstheme="minorHAnsi"/>
          <w:color w:val="1F4E79" w:themeColor="accent1" w:themeShade="80"/>
          <w:sz w:val="24"/>
          <w:szCs w:val="24"/>
        </w:rPr>
      </w:pPr>
      <w:r w:rsidRPr="0085399B">
        <w:rPr>
          <w:rFonts w:eastAsia="Times New Roman" w:cstheme="minorHAnsi"/>
          <w:b/>
          <w:bCs/>
          <w:color w:val="1F4E79" w:themeColor="accent1" w:themeShade="80"/>
          <w:sz w:val="24"/>
          <w:szCs w:val="24"/>
        </w:rPr>
        <w:t xml:space="preserve">Email Action </w:t>
      </w:r>
      <w:r w:rsidRPr="0085399B">
        <w:rPr>
          <w:rFonts w:eastAsia="Times New Roman" w:cstheme="minorHAnsi"/>
          <w:color w:val="1F4E79" w:themeColor="accent1" w:themeShade="80"/>
          <w:sz w:val="24"/>
          <w:szCs w:val="24"/>
        </w:rPr>
        <w:t>consists of responding YES or NO to emails from OS Workflow:</w:t>
      </w:r>
    </w:p>
    <w:p w:rsidR="00181DEB" w:rsidRPr="00181DEB" w:rsidRDefault="00181DEB" w:rsidP="00181DE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color w:val="1F4E79" w:themeColor="accent1" w:themeShade="80"/>
          <w:sz w:val="24"/>
          <w:szCs w:val="24"/>
        </w:rPr>
      </w:pPr>
      <w:r w:rsidRPr="00181DEB">
        <w:rPr>
          <w:color w:val="1F4E79" w:themeColor="accent1" w:themeShade="80"/>
          <w:sz w:val="24"/>
          <w:szCs w:val="24"/>
        </w:rPr>
        <w:t>Email includes a link to invoice documentation</w:t>
      </w:r>
      <w:r>
        <w:rPr>
          <w:color w:val="1F4E79" w:themeColor="accent1" w:themeShade="80"/>
          <w:sz w:val="24"/>
          <w:szCs w:val="24"/>
        </w:rPr>
        <w:t xml:space="preserve"> for viewing</w:t>
      </w:r>
    </w:p>
    <w:p w:rsidR="0085399B" w:rsidRPr="0085399B" w:rsidRDefault="00181DEB" w:rsidP="00181DE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color w:val="1F4E79" w:themeColor="accent1" w:themeShade="80"/>
          <w:sz w:val="24"/>
          <w:szCs w:val="24"/>
        </w:rPr>
      </w:pPr>
      <w:r w:rsidRPr="0085399B">
        <w:rPr>
          <w:rFonts w:eastAsia="Times New Roman" w:cstheme="minorHAnsi"/>
          <w:color w:val="1F4E79" w:themeColor="accent1" w:themeShade="80"/>
          <w:sz w:val="24"/>
          <w:szCs w:val="24"/>
        </w:rPr>
        <w:t xml:space="preserve"> </w:t>
      </w:r>
      <w:r w:rsidR="0085399B" w:rsidRPr="0085399B">
        <w:rPr>
          <w:rFonts w:eastAsia="Times New Roman" w:cstheme="minorHAnsi"/>
          <w:color w:val="1F4E79" w:themeColor="accent1" w:themeShade="80"/>
          <w:sz w:val="24"/>
          <w:szCs w:val="24"/>
        </w:rPr>
        <w:t>‘YES’ means items or services were received and you approve payment of the invoice</w:t>
      </w:r>
    </w:p>
    <w:p w:rsidR="00181DEB" w:rsidRDefault="0085399B" w:rsidP="0085399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color w:val="1F4E79" w:themeColor="accent1" w:themeShade="80"/>
          <w:sz w:val="24"/>
          <w:szCs w:val="24"/>
        </w:rPr>
      </w:pPr>
      <w:r w:rsidRPr="0085399B">
        <w:rPr>
          <w:rFonts w:eastAsia="Times New Roman" w:cstheme="minorHAnsi"/>
          <w:color w:val="1F4E79" w:themeColor="accent1" w:themeShade="80"/>
          <w:sz w:val="24"/>
          <w:szCs w:val="24"/>
        </w:rPr>
        <w:t>‘NO’ means items or services were not received, you’re rejecting the invoice and AP will follow up at a later time to resolve for timely payment</w:t>
      </w:r>
    </w:p>
    <w:p w:rsidR="0085399B" w:rsidRPr="00181DEB" w:rsidRDefault="00181DEB" w:rsidP="0011549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 xml:space="preserve">Resends </w:t>
      </w:r>
      <w:r w:rsidR="0085399B" w:rsidRPr="00181DEB">
        <w:rPr>
          <w:color w:val="1F4E79" w:themeColor="accent1" w:themeShade="80"/>
          <w:sz w:val="24"/>
          <w:szCs w:val="24"/>
        </w:rPr>
        <w:t>email every 24 hours in the absence of a response</w:t>
      </w:r>
    </w:p>
    <w:p w:rsidR="0085399B" w:rsidRPr="0085399B" w:rsidRDefault="0085399B" w:rsidP="0085399B">
      <w:pPr>
        <w:spacing w:before="100" w:beforeAutospacing="1" w:after="100" w:afterAutospacing="1" w:line="240" w:lineRule="auto"/>
        <w:rPr>
          <w:rFonts w:eastAsia="Times New Roman" w:cstheme="minorHAnsi"/>
          <w:color w:val="1F4E79" w:themeColor="accent1" w:themeShade="80"/>
          <w:sz w:val="24"/>
          <w:szCs w:val="24"/>
        </w:rPr>
      </w:pPr>
      <w:r w:rsidRPr="0085399B">
        <w:rPr>
          <w:rFonts w:eastAsia="Times New Roman" w:cstheme="minorHAnsi"/>
          <w:color w:val="1F4E79" w:themeColor="accent1" w:themeShade="80"/>
          <w:sz w:val="24"/>
          <w:szCs w:val="24"/>
        </w:rPr>
        <w:t xml:space="preserve">Invoice </w:t>
      </w:r>
      <w:proofErr w:type="gramStart"/>
      <w:r w:rsidRPr="0085399B">
        <w:rPr>
          <w:rFonts w:eastAsia="Times New Roman" w:cstheme="minorHAnsi"/>
          <w:b/>
          <w:bCs/>
          <w:color w:val="1F4E79" w:themeColor="accent1" w:themeShade="80"/>
          <w:sz w:val="24"/>
          <w:szCs w:val="24"/>
          <w:u w:val="single"/>
        </w:rPr>
        <w:t>is considered</w:t>
      </w:r>
      <w:proofErr w:type="gramEnd"/>
      <w:r w:rsidRPr="0085399B">
        <w:rPr>
          <w:rFonts w:eastAsia="Times New Roman" w:cstheme="minorHAnsi"/>
          <w:b/>
          <w:bCs/>
          <w:color w:val="1F4E79" w:themeColor="accent1" w:themeShade="80"/>
          <w:sz w:val="24"/>
          <w:szCs w:val="24"/>
          <w:u w:val="single"/>
        </w:rPr>
        <w:t xml:space="preserve"> a three-way match</w:t>
      </w:r>
      <w:r w:rsidRPr="00181DEB">
        <w:rPr>
          <w:rFonts w:eastAsia="Times New Roman" w:cstheme="minorHAnsi"/>
          <w:b/>
          <w:bCs/>
          <w:color w:val="1F4E79" w:themeColor="accent1" w:themeShade="80"/>
          <w:sz w:val="24"/>
          <w:szCs w:val="24"/>
          <w:u w:val="single"/>
        </w:rPr>
        <w:t xml:space="preserve"> if</w:t>
      </w:r>
      <w:r w:rsidRPr="0085399B">
        <w:rPr>
          <w:rFonts w:eastAsia="Times New Roman" w:cstheme="minorHAnsi"/>
          <w:color w:val="1F4E79" w:themeColor="accent1" w:themeShade="80"/>
          <w:sz w:val="24"/>
          <w:szCs w:val="24"/>
        </w:rPr>
        <w:t xml:space="preserve"> quantities ordered = </w:t>
      </w:r>
      <w:r w:rsidR="00181DEB" w:rsidRPr="0085399B">
        <w:rPr>
          <w:rFonts w:eastAsia="Times New Roman" w:cstheme="minorHAnsi"/>
          <w:color w:val="1F4E79" w:themeColor="accent1" w:themeShade="80"/>
          <w:sz w:val="24"/>
          <w:szCs w:val="24"/>
        </w:rPr>
        <w:t>quantities</w:t>
      </w:r>
      <w:r w:rsidR="00181DEB" w:rsidRPr="0085399B">
        <w:rPr>
          <w:rFonts w:eastAsia="Times New Roman" w:cstheme="minorHAnsi"/>
          <w:color w:val="1F4E79" w:themeColor="accent1" w:themeShade="80"/>
          <w:sz w:val="24"/>
          <w:szCs w:val="24"/>
        </w:rPr>
        <w:t xml:space="preserve"> </w:t>
      </w:r>
      <w:r w:rsidRPr="0085399B">
        <w:rPr>
          <w:rFonts w:eastAsia="Times New Roman" w:cstheme="minorHAnsi"/>
          <w:color w:val="1F4E79" w:themeColor="accent1" w:themeShade="80"/>
          <w:sz w:val="24"/>
          <w:szCs w:val="24"/>
        </w:rPr>
        <w:t xml:space="preserve">received = </w:t>
      </w:r>
      <w:r w:rsidR="00181DEB" w:rsidRPr="0085399B">
        <w:rPr>
          <w:rFonts w:eastAsia="Times New Roman" w:cstheme="minorHAnsi"/>
          <w:color w:val="1F4E79" w:themeColor="accent1" w:themeShade="80"/>
          <w:sz w:val="24"/>
          <w:szCs w:val="24"/>
        </w:rPr>
        <w:t>quantities</w:t>
      </w:r>
      <w:r w:rsidR="00181DEB" w:rsidRPr="0085399B">
        <w:rPr>
          <w:rFonts w:eastAsia="Times New Roman" w:cstheme="minorHAnsi"/>
          <w:color w:val="1F4E79" w:themeColor="accent1" w:themeShade="80"/>
          <w:sz w:val="24"/>
          <w:szCs w:val="24"/>
        </w:rPr>
        <w:t xml:space="preserve"> </w:t>
      </w:r>
      <w:r w:rsidRPr="0085399B">
        <w:rPr>
          <w:rFonts w:eastAsia="Times New Roman" w:cstheme="minorHAnsi"/>
          <w:color w:val="1F4E79" w:themeColor="accent1" w:themeShade="80"/>
          <w:sz w:val="24"/>
          <w:szCs w:val="24"/>
        </w:rPr>
        <w:t>invoiced, no action is required: invoice is processed without additional approval.</w:t>
      </w:r>
    </w:p>
    <w:p w:rsidR="0046239E" w:rsidRPr="00115491" w:rsidRDefault="0046239E" w:rsidP="00864591">
      <w:pPr>
        <w:textAlignment w:val="center"/>
        <w:rPr>
          <w:color w:val="1F4E79" w:themeColor="accent1" w:themeShade="80"/>
          <w:sz w:val="24"/>
          <w:szCs w:val="24"/>
        </w:rPr>
      </w:pPr>
      <w:r w:rsidRPr="00115491">
        <w:rPr>
          <w:rFonts w:ascii="Calibri" w:eastAsiaTheme="minorEastAsia" w:hAnsi="Calibri"/>
          <w:b/>
          <w:bCs/>
          <w:color w:val="1F4E79" w:themeColor="accent1" w:themeShade="80"/>
          <w:kern w:val="24"/>
          <w:sz w:val="24"/>
          <w:szCs w:val="24"/>
        </w:rPr>
        <w:t xml:space="preserve"> </w:t>
      </w:r>
    </w:p>
    <w:p w:rsidR="00BB1B4C" w:rsidRPr="00115491" w:rsidRDefault="00BB1B4C" w:rsidP="00AC6EDA">
      <w:pPr>
        <w:pStyle w:val="NormalWeb"/>
        <w:spacing w:before="0" w:beforeAutospacing="0" w:after="0" w:afterAutospacing="0"/>
        <w:ind w:right="-1080"/>
        <w:textAlignment w:val="center"/>
        <w:rPr>
          <w:rFonts w:ascii="Calibri" w:eastAsiaTheme="minorEastAsia" w:hAnsi="Calibri" w:cstheme="minorBidi"/>
          <w:color w:val="1F497D"/>
          <w:kern w:val="24"/>
        </w:rPr>
      </w:pPr>
    </w:p>
    <w:p w:rsidR="0046239E" w:rsidRPr="00115491" w:rsidRDefault="0046239E" w:rsidP="00AC6EDA">
      <w:pPr>
        <w:ind w:right="-1260"/>
        <w:textAlignment w:val="center"/>
        <w:rPr>
          <w:i/>
          <w:sz w:val="24"/>
          <w:szCs w:val="24"/>
        </w:rPr>
      </w:pPr>
      <w:r w:rsidRPr="00115491">
        <w:rPr>
          <w:rFonts w:ascii="Calibri" w:eastAsiaTheme="minorEastAsia" w:hAnsi="Calibri"/>
          <w:i/>
          <w:color w:val="1F497D"/>
          <w:kern w:val="24"/>
          <w:sz w:val="24"/>
          <w:szCs w:val="24"/>
        </w:rPr>
        <w:t xml:space="preserve">Please contact Mary Ann White at x 3541 or </w:t>
      </w:r>
      <w:hyperlink r:id="rId5" w:history="1">
        <w:r w:rsidRPr="00115491">
          <w:rPr>
            <w:rStyle w:val="Hyperlink"/>
            <w:rFonts w:ascii="Calibri" w:eastAsiaTheme="minorEastAsia" w:hAnsi="Calibri"/>
            <w:i/>
            <w:color w:val="1F497D"/>
            <w:kern w:val="24"/>
            <w:sz w:val="24"/>
            <w:szCs w:val="24"/>
            <w:u w:val="none"/>
          </w:rPr>
          <w:t>mwhite@whoi.edu</w:t>
        </w:r>
      </w:hyperlink>
      <w:r w:rsidRPr="00115491">
        <w:rPr>
          <w:rFonts w:ascii="Calibri" w:eastAsiaTheme="minorEastAsia" w:hAnsi="Calibri"/>
          <w:i/>
          <w:color w:val="1F497D"/>
          <w:kern w:val="24"/>
          <w:sz w:val="24"/>
          <w:szCs w:val="24"/>
        </w:rPr>
        <w:t xml:space="preserve"> with any questions </w:t>
      </w:r>
    </w:p>
    <w:p w:rsidR="00AC6EDA" w:rsidRDefault="00AC6EDA">
      <w:pPr>
        <w:rPr>
          <w:sz w:val="24"/>
        </w:rPr>
      </w:pPr>
    </w:p>
    <w:p w:rsidR="0085399B" w:rsidRDefault="0085399B">
      <w:pPr>
        <w:rPr>
          <w:sz w:val="24"/>
        </w:rPr>
      </w:pPr>
    </w:p>
    <w:p w:rsidR="0085399B" w:rsidRDefault="0085399B">
      <w:pPr>
        <w:rPr>
          <w:sz w:val="24"/>
        </w:rPr>
      </w:pPr>
    </w:p>
    <w:p w:rsidR="0085399B" w:rsidRDefault="0085399B">
      <w:pPr>
        <w:rPr>
          <w:sz w:val="24"/>
        </w:rPr>
      </w:pPr>
    </w:p>
    <w:p w:rsidR="0085399B" w:rsidRDefault="0085399B">
      <w:pPr>
        <w:rPr>
          <w:sz w:val="24"/>
        </w:rPr>
      </w:pPr>
    </w:p>
    <w:p w:rsidR="00F8397D" w:rsidRPr="00BB1B4C" w:rsidRDefault="00BB1B4C">
      <w:pPr>
        <w:rPr>
          <w:sz w:val="24"/>
        </w:rPr>
      </w:pPr>
      <w:r w:rsidRPr="00BB1B4C">
        <w:rPr>
          <w:sz w:val="24"/>
        </w:rPr>
        <w:lastRenderedPageBreak/>
        <w:t>SAMPLE EMAIL</w:t>
      </w:r>
    </w:p>
    <w:p w:rsidR="0046239E" w:rsidRDefault="0046239E">
      <w:r>
        <w:rPr>
          <w:noProof/>
        </w:rPr>
        <w:drawing>
          <wp:inline distT="0" distB="0" distL="0" distR="0" wp14:anchorId="7DEF2DF9">
            <wp:extent cx="6389370" cy="6413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641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6239E" w:rsidSect="001A7D37">
      <w:pgSz w:w="12240" w:h="15840"/>
      <w:pgMar w:top="900" w:right="18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12B4"/>
    <w:multiLevelType w:val="multilevel"/>
    <w:tmpl w:val="49E42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83298"/>
    <w:multiLevelType w:val="hybridMultilevel"/>
    <w:tmpl w:val="6504D864"/>
    <w:lvl w:ilvl="0" w:tplc="BF06E18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87AEF"/>
    <w:multiLevelType w:val="hybridMultilevel"/>
    <w:tmpl w:val="F0FED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A2D66"/>
    <w:multiLevelType w:val="hybridMultilevel"/>
    <w:tmpl w:val="DA4AD516"/>
    <w:lvl w:ilvl="0" w:tplc="56F8E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C1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589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C0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E1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AB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83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A6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20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C13BD9"/>
    <w:multiLevelType w:val="hybridMultilevel"/>
    <w:tmpl w:val="756E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45F96"/>
    <w:multiLevelType w:val="hybridMultilevel"/>
    <w:tmpl w:val="8B1C2C74"/>
    <w:lvl w:ilvl="0" w:tplc="BF06E18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6C0EBB"/>
    <w:multiLevelType w:val="hybridMultilevel"/>
    <w:tmpl w:val="77B846AC"/>
    <w:lvl w:ilvl="0" w:tplc="831A0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2AF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ED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FC8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724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009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181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0D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A9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2B214F"/>
    <w:multiLevelType w:val="multilevel"/>
    <w:tmpl w:val="39549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1F0F9C"/>
    <w:multiLevelType w:val="hybridMultilevel"/>
    <w:tmpl w:val="02783084"/>
    <w:lvl w:ilvl="0" w:tplc="7D3CD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856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23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61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06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C28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67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4C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6E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ACC63AC"/>
    <w:multiLevelType w:val="hybridMultilevel"/>
    <w:tmpl w:val="0798D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12AF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ED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FC8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724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009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181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0D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A9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F31426"/>
    <w:multiLevelType w:val="hybridMultilevel"/>
    <w:tmpl w:val="641851A6"/>
    <w:lvl w:ilvl="0" w:tplc="BF06E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ADC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C20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A8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CC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81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21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A4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AF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D7B43C7"/>
    <w:multiLevelType w:val="hybridMultilevel"/>
    <w:tmpl w:val="EBE67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443C1D"/>
    <w:multiLevelType w:val="hybridMultilevel"/>
    <w:tmpl w:val="657A9818"/>
    <w:lvl w:ilvl="0" w:tplc="BF06E1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1"/>
  </w:num>
  <w:num w:numId="9">
    <w:abstractNumId w:val="12"/>
  </w:num>
  <w:num w:numId="10">
    <w:abstractNumId w:val="9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9E"/>
    <w:rsid w:val="00115491"/>
    <w:rsid w:val="00181DEB"/>
    <w:rsid w:val="001A7D37"/>
    <w:rsid w:val="00262EC1"/>
    <w:rsid w:val="002A4DD4"/>
    <w:rsid w:val="002B6404"/>
    <w:rsid w:val="002F532B"/>
    <w:rsid w:val="0046239E"/>
    <w:rsid w:val="005F3AB1"/>
    <w:rsid w:val="006547AA"/>
    <w:rsid w:val="006B3D9B"/>
    <w:rsid w:val="0077181C"/>
    <w:rsid w:val="0085399B"/>
    <w:rsid w:val="00864591"/>
    <w:rsid w:val="00865414"/>
    <w:rsid w:val="008719B3"/>
    <w:rsid w:val="008A5916"/>
    <w:rsid w:val="00A95FF7"/>
    <w:rsid w:val="00AC6EDA"/>
    <w:rsid w:val="00AE2686"/>
    <w:rsid w:val="00BB1B4C"/>
    <w:rsid w:val="00DD5C1F"/>
    <w:rsid w:val="00EB0A70"/>
    <w:rsid w:val="00ED7C87"/>
    <w:rsid w:val="00EF5E90"/>
    <w:rsid w:val="00F544E5"/>
    <w:rsid w:val="00F8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79A9D"/>
  <w15:chartTrackingRefBased/>
  <w15:docId w15:val="{017A778D-9E53-4F7F-A99C-F0E5D3DD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3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23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9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B1B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97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0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0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37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16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05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8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7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44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00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2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4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white@who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Cloninger</dc:creator>
  <cp:keywords/>
  <dc:description/>
  <cp:lastModifiedBy>Paula Cloninger</cp:lastModifiedBy>
  <cp:revision>6</cp:revision>
  <cp:lastPrinted>2019-09-27T14:31:00Z</cp:lastPrinted>
  <dcterms:created xsi:type="dcterms:W3CDTF">2019-10-02T15:13:00Z</dcterms:created>
  <dcterms:modified xsi:type="dcterms:W3CDTF">2019-10-02T18:00:00Z</dcterms:modified>
</cp:coreProperties>
</file>