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603A8" w14:textId="77777777" w:rsidR="00872AC1" w:rsidRPr="00192A50" w:rsidRDefault="005E6584" w:rsidP="00832067">
      <w:pPr>
        <w:jc w:val="center"/>
        <w:rPr>
          <w:rFonts w:ascii="Arial Black" w:hAnsi="Arial Black"/>
          <w:b/>
          <w:color w:val="31849B" w:themeColor="accent5" w:themeShade="BF"/>
        </w:rPr>
      </w:pPr>
      <w:r w:rsidRPr="00192A50">
        <w:rPr>
          <w:rFonts w:ascii="Arial Black" w:hAnsi="Arial Black"/>
          <w:b/>
          <w:noProof/>
          <w:color w:val="31849B" w:themeColor="accent5" w:themeShade="BF"/>
        </w:rPr>
        <w:drawing>
          <wp:anchor distT="0" distB="0" distL="114300" distR="114300" simplePos="0" relativeHeight="251659264" behindDoc="1" locked="0" layoutInCell="1" allowOverlap="1" wp14:anchorId="6F17FACE" wp14:editId="05FDB2D7">
            <wp:simplePos x="0" y="0"/>
            <wp:positionH relativeFrom="column">
              <wp:posOffset>1847850</wp:posOffset>
            </wp:positionH>
            <wp:positionV relativeFrom="paragraph">
              <wp:posOffset>286385</wp:posOffset>
            </wp:positionV>
            <wp:extent cx="619125" cy="570230"/>
            <wp:effectExtent l="0" t="0" r="9525" b="1270"/>
            <wp:wrapTight wrapText="bothSides">
              <wp:wrapPolygon edited="0">
                <wp:start x="0" y="0"/>
                <wp:lineTo x="0" y="20927"/>
                <wp:lineTo x="21268" y="20927"/>
                <wp:lineTo x="212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301logo-300x27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9125" cy="570230"/>
                    </a:xfrm>
                    <a:prstGeom prst="rect">
                      <a:avLst/>
                    </a:prstGeom>
                  </pic:spPr>
                </pic:pic>
              </a:graphicData>
            </a:graphic>
            <wp14:sizeRelH relativeFrom="page">
              <wp14:pctWidth>0</wp14:pctWidth>
            </wp14:sizeRelH>
            <wp14:sizeRelV relativeFrom="page">
              <wp14:pctHeight>0</wp14:pctHeight>
            </wp14:sizeRelV>
          </wp:anchor>
        </w:drawing>
      </w:r>
      <w:r w:rsidR="00832067" w:rsidRPr="00192A50">
        <w:rPr>
          <w:rFonts w:ascii="Arial Black" w:hAnsi="Arial Black"/>
          <w:b/>
          <w:color w:val="31849B" w:themeColor="accent5" w:themeShade="BF"/>
        </w:rPr>
        <w:t xml:space="preserve">M/V </w:t>
      </w:r>
      <w:proofErr w:type="spellStart"/>
      <w:r w:rsidR="00832067" w:rsidRPr="00872AC1">
        <w:rPr>
          <w:rFonts w:ascii="Arial Black" w:hAnsi="Arial Black"/>
          <w:b/>
          <w:i/>
          <w:color w:val="31849B" w:themeColor="accent5" w:themeShade="BF"/>
        </w:rPr>
        <w:t>Alucia</w:t>
      </w:r>
      <w:proofErr w:type="spellEnd"/>
      <w:r w:rsidR="00872AC1">
        <w:rPr>
          <w:rFonts w:ascii="Arial Black" w:hAnsi="Arial Black"/>
          <w:b/>
          <w:color w:val="31849B" w:themeColor="accent5" w:themeShade="BF"/>
        </w:rPr>
        <w:t xml:space="preserve"> &amp; M/V </w:t>
      </w:r>
      <w:r w:rsidR="00872AC1" w:rsidRPr="00872AC1">
        <w:rPr>
          <w:rFonts w:ascii="Arial Black" w:hAnsi="Arial Black"/>
          <w:b/>
          <w:i/>
          <w:color w:val="31849B" w:themeColor="accent5" w:themeShade="BF"/>
        </w:rPr>
        <w:t>Umbra</w:t>
      </w:r>
      <w:r w:rsidR="00872AC1">
        <w:rPr>
          <w:rFonts w:ascii="Arial Black" w:hAnsi="Arial Black"/>
          <w:b/>
          <w:color w:val="31849B" w:themeColor="accent5" w:themeShade="BF"/>
        </w:rPr>
        <w:t xml:space="preserve"> 2015</w:t>
      </w:r>
      <w:r w:rsidR="00832067" w:rsidRPr="00192A50">
        <w:rPr>
          <w:rFonts w:ascii="Arial Black" w:hAnsi="Arial Black"/>
          <w:b/>
          <w:color w:val="31849B" w:themeColor="accent5" w:themeShade="BF"/>
        </w:rPr>
        <w:t xml:space="preserve"> Cruise Planning Document</w:t>
      </w:r>
    </w:p>
    <w:p w14:paraId="73870C09" w14:textId="77777777" w:rsidR="00832067" w:rsidRDefault="00F525E0" w:rsidP="00832067">
      <w:pPr>
        <w:jc w:val="center"/>
        <w:rPr>
          <w:b/>
        </w:rPr>
      </w:pPr>
      <w:r>
        <w:rPr>
          <w:noProof/>
        </w:rPr>
        <w:drawing>
          <wp:anchor distT="0" distB="0" distL="114300" distR="114300" simplePos="0" relativeHeight="251660288" behindDoc="1" locked="0" layoutInCell="1" allowOverlap="1" wp14:anchorId="70C29B46" wp14:editId="74CBBCF8">
            <wp:simplePos x="0" y="0"/>
            <wp:positionH relativeFrom="column">
              <wp:posOffset>2962275</wp:posOffset>
            </wp:positionH>
            <wp:positionV relativeFrom="paragraph">
              <wp:posOffset>95250</wp:posOffset>
            </wp:positionV>
            <wp:extent cx="1363980" cy="371475"/>
            <wp:effectExtent l="0" t="0" r="7620" b="9525"/>
            <wp:wrapTight wrapText="bothSides">
              <wp:wrapPolygon edited="0">
                <wp:start x="0" y="0"/>
                <wp:lineTo x="0" y="21046"/>
                <wp:lineTo x="21419" y="21046"/>
                <wp:lineTo x="214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3980" cy="371475"/>
                    </a:xfrm>
                    <a:prstGeom prst="rect">
                      <a:avLst/>
                    </a:prstGeom>
                  </pic:spPr>
                </pic:pic>
              </a:graphicData>
            </a:graphic>
            <wp14:sizeRelH relativeFrom="page">
              <wp14:pctWidth>0</wp14:pctWidth>
            </wp14:sizeRelH>
            <wp14:sizeRelV relativeFrom="page">
              <wp14:pctHeight>0</wp14:pctHeight>
            </wp14:sizeRelV>
          </wp:anchor>
        </w:drawing>
      </w:r>
    </w:p>
    <w:p w14:paraId="1EE5A477" w14:textId="77777777" w:rsidR="00EC0DC4" w:rsidRDefault="00EC0DC4" w:rsidP="00832067"/>
    <w:p w14:paraId="6AE331FC" w14:textId="77777777" w:rsidR="00764808" w:rsidRPr="00511F37" w:rsidRDefault="00764808" w:rsidP="00764808">
      <w:r w:rsidRPr="00511F37">
        <w:t>To Whom It May Concern:</w:t>
      </w:r>
    </w:p>
    <w:p w14:paraId="290178B3" w14:textId="77777777" w:rsidR="00094D2C" w:rsidRPr="00511F37" w:rsidRDefault="00094D2C" w:rsidP="00094D2C">
      <w:r w:rsidRPr="00511F37">
        <w:tab/>
        <w:t xml:space="preserve">This document contains information for the Principal Investigator and Chief Scientist planning their research </w:t>
      </w:r>
      <w:proofErr w:type="gramStart"/>
      <w:r w:rsidRPr="00511F37">
        <w:t>cruise</w:t>
      </w:r>
      <w:proofErr w:type="gramEnd"/>
      <w:r w:rsidRPr="00511F37">
        <w:t xml:space="preserve">. There are many items to attend to and WHOI will be here to help you at any and every point in the process. </w:t>
      </w:r>
      <w:r w:rsidRPr="00511F37">
        <w:rPr>
          <w:i/>
        </w:rPr>
        <w:t>Alucia</w:t>
      </w:r>
      <w:r w:rsidRPr="00511F37">
        <w:t xml:space="preserve"> </w:t>
      </w:r>
      <w:r w:rsidR="00764808" w:rsidRPr="00511F37">
        <w:t xml:space="preserve">and </w:t>
      </w:r>
      <w:r w:rsidR="00764808" w:rsidRPr="00511F37">
        <w:rPr>
          <w:i/>
        </w:rPr>
        <w:t xml:space="preserve">Umbra </w:t>
      </w:r>
      <w:r w:rsidR="00764808" w:rsidRPr="00511F37">
        <w:t>are</w:t>
      </w:r>
      <w:r w:rsidRPr="00511F37">
        <w:t xml:space="preserve"> unique vesse</w:t>
      </w:r>
      <w:r w:rsidR="00764808" w:rsidRPr="00511F37">
        <w:t xml:space="preserve">ls </w:t>
      </w:r>
      <w:r w:rsidRPr="00511F37">
        <w:t xml:space="preserve">with unique capabilities and challenges; </w:t>
      </w:r>
      <w:r w:rsidR="00764808" w:rsidRPr="00511F37">
        <w:t>they are</w:t>
      </w:r>
      <w:r w:rsidRPr="00511F37">
        <w:t xml:space="preserve"> unlike any UNOLS vessel in configuration and purpose.</w:t>
      </w:r>
    </w:p>
    <w:p w14:paraId="38803116" w14:textId="77777777" w:rsidR="00764808" w:rsidRPr="00511F37" w:rsidRDefault="00764808" w:rsidP="00094D2C"/>
    <w:p w14:paraId="28E7EC77" w14:textId="77777777" w:rsidR="00511F37" w:rsidRPr="00511F37" w:rsidRDefault="00511F37" w:rsidP="00511F37">
      <w:pPr>
        <w:spacing w:before="100" w:beforeAutospacing="1" w:after="100" w:afterAutospacing="1" w:line="240" w:lineRule="auto"/>
        <w:rPr>
          <w:rFonts w:cs="Times New Roman"/>
          <w:color w:val="000000"/>
        </w:rPr>
      </w:pPr>
      <w:r w:rsidRPr="00511F37">
        <w:rPr>
          <w:rFonts w:cs="Times New Roman"/>
          <w:color w:val="000000"/>
        </w:rPr>
        <w:t>The following are ‘must have’ items to conduct your cruise.  Detailed information about each is below.</w:t>
      </w:r>
    </w:p>
    <w:p w14:paraId="6467520B" w14:textId="77777777" w:rsidR="00094D2C" w:rsidRPr="00511F37" w:rsidRDefault="00764808" w:rsidP="00094D2C">
      <w:pPr>
        <w:pStyle w:val="ListParagraph"/>
        <w:numPr>
          <w:ilvl w:val="0"/>
          <w:numId w:val="1"/>
        </w:numPr>
      </w:pPr>
      <w:r w:rsidRPr="00511F37">
        <w:t>Cruise planning q</w:t>
      </w:r>
      <w:r w:rsidR="00094D2C" w:rsidRPr="00511F37">
        <w:t>uestionnaire (submit as soon as possible)</w:t>
      </w:r>
    </w:p>
    <w:p w14:paraId="6AC34E67" w14:textId="77777777" w:rsidR="00094D2C" w:rsidRPr="00511F37" w:rsidRDefault="00872AC1" w:rsidP="00094D2C">
      <w:pPr>
        <w:pStyle w:val="ListParagraph"/>
        <w:numPr>
          <w:ilvl w:val="0"/>
          <w:numId w:val="1"/>
        </w:numPr>
      </w:pPr>
      <w:r w:rsidRPr="00511F37">
        <w:t>Pre-</w:t>
      </w:r>
      <w:r w:rsidR="00764808" w:rsidRPr="00511F37">
        <w:t>cruise me</w:t>
      </w:r>
      <w:r w:rsidR="00094D2C" w:rsidRPr="00511F37">
        <w:t>eting (held with WHOI once the cruise is approved)</w:t>
      </w:r>
    </w:p>
    <w:p w14:paraId="61A3C086" w14:textId="77777777" w:rsidR="00094D2C" w:rsidRPr="00511F37" w:rsidRDefault="00872AC1" w:rsidP="00094D2C">
      <w:pPr>
        <w:pStyle w:val="ListParagraph"/>
        <w:numPr>
          <w:ilvl w:val="0"/>
          <w:numId w:val="1"/>
        </w:numPr>
      </w:pPr>
      <w:r w:rsidRPr="00511F37">
        <w:t>Timeline of field activities (this is a day-by-d</w:t>
      </w:r>
      <w:r w:rsidR="00094D2C" w:rsidRPr="00511F37">
        <w:t>ay plan of your cruise including mobilization)</w:t>
      </w:r>
    </w:p>
    <w:p w14:paraId="621DBF3A" w14:textId="77777777" w:rsidR="00094D2C" w:rsidRPr="00511F37" w:rsidRDefault="00764808" w:rsidP="00094D2C">
      <w:pPr>
        <w:pStyle w:val="ListParagraph"/>
        <w:numPr>
          <w:ilvl w:val="0"/>
          <w:numId w:val="1"/>
        </w:numPr>
      </w:pPr>
      <w:r w:rsidRPr="00511F37">
        <w:t>Research cl</w:t>
      </w:r>
      <w:r w:rsidR="00094D2C" w:rsidRPr="00511F37">
        <w:t>earance for the nation(s) who territorial waters you will be working in.</w:t>
      </w:r>
    </w:p>
    <w:p w14:paraId="2A3DF926" w14:textId="77777777" w:rsidR="00094D2C" w:rsidRPr="00511F37" w:rsidRDefault="00094D2C" w:rsidP="00094D2C">
      <w:pPr>
        <w:pStyle w:val="ListParagraph"/>
        <w:numPr>
          <w:ilvl w:val="0"/>
          <w:numId w:val="1"/>
        </w:numPr>
      </w:pPr>
      <w:r w:rsidRPr="00511F37">
        <w:t>Personnel list (</w:t>
      </w:r>
      <w:r w:rsidRPr="00511F37">
        <w:rPr>
          <w:i/>
        </w:rPr>
        <w:t>Alucia</w:t>
      </w:r>
      <w:r w:rsidRPr="00511F37">
        <w:t xml:space="preserve"> has accommod</w:t>
      </w:r>
      <w:r w:rsidR="00872AC1" w:rsidRPr="00511F37">
        <w:t xml:space="preserve">ations for a science party of 9; </w:t>
      </w:r>
      <w:r w:rsidR="00872AC1" w:rsidRPr="00511F37">
        <w:rPr>
          <w:i/>
        </w:rPr>
        <w:t xml:space="preserve">Umbra </w:t>
      </w:r>
      <w:r w:rsidR="00872AC1" w:rsidRPr="00511F37">
        <w:t>has accommodations for a science party of 11).</w:t>
      </w:r>
    </w:p>
    <w:p w14:paraId="268C01EB" w14:textId="77777777" w:rsidR="00094D2C" w:rsidRPr="00511F37" w:rsidRDefault="00094D2C" w:rsidP="00094D2C">
      <w:pPr>
        <w:ind w:firstLine="360"/>
      </w:pPr>
    </w:p>
    <w:p w14:paraId="6432696A" w14:textId="77777777" w:rsidR="00094D2C" w:rsidRPr="00511F37" w:rsidRDefault="00094D2C" w:rsidP="00094D2C">
      <w:pPr>
        <w:pStyle w:val="ListParagraph"/>
        <w:numPr>
          <w:ilvl w:val="0"/>
          <w:numId w:val="2"/>
        </w:numPr>
      </w:pPr>
      <w:r w:rsidRPr="00511F37">
        <w:rPr>
          <w:b/>
        </w:rPr>
        <w:t>Cruise Planning Questionnaire</w:t>
      </w:r>
    </w:p>
    <w:p w14:paraId="7D02E790" w14:textId="77777777" w:rsidR="00511F37" w:rsidRDefault="00511F37" w:rsidP="00511F37">
      <w:pPr>
        <w:pStyle w:val="NormalWeb"/>
        <w:rPr>
          <w:rFonts w:asciiTheme="minorHAnsi" w:hAnsiTheme="minorHAnsi"/>
          <w:color w:val="000000"/>
          <w:sz w:val="22"/>
          <w:szCs w:val="22"/>
        </w:rPr>
      </w:pPr>
      <w:r>
        <w:rPr>
          <w:rFonts w:asciiTheme="minorHAnsi" w:hAnsiTheme="minorHAnsi"/>
          <w:color w:val="000000"/>
          <w:sz w:val="22"/>
          <w:szCs w:val="22"/>
        </w:rPr>
        <w:t xml:space="preserve">This document that can be found </w:t>
      </w:r>
      <w:r w:rsidRPr="00511F37">
        <w:rPr>
          <w:rFonts w:asciiTheme="minorHAnsi" w:hAnsiTheme="minorHAnsi"/>
          <w:color w:val="000000"/>
          <w:sz w:val="22"/>
          <w:szCs w:val="22"/>
        </w:rPr>
        <w:t>here:</w:t>
      </w:r>
    </w:p>
    <w:p w14:paraId="737A7A44" w14:textId="15F8548D" w:rsidR="00511F37" w:rsidRDefault="00511F37" w:rsidP="00511F37">
      <w:pPr>
        <w:pStyle w:val="NormalWeb"/>
        <w:rPr>
          <w:rFonts w:asciiTheme="minorHAnsi" w:hAnsiTheme="minorHAnsi"/>
          <w:color w:val="000000"/>
          <w:sz w:val="22"/>
          <w:szCs w:val="22"/>
        </w:rPr>
      </w:pPr>
      <w:r w:rsidRPr="00511F37">
        <w:rPr>
          <w:rFonts w:asciiTheme="minorHAnsi" w:hAnsiTheme="minorHAnsi"/>
          <w:color w:val="000000"/>
          <w:sz w:val="22"/>
          <w:szCs w:val="22"/>
        </w:rPr>
        <w:t> </w:t>
      </w:r>
      <w:hyperlink r:id="rId10" w:history="1">
        <w:r w:rsidR="00B054C8" w:rsidRPr="006B1B5E">
          <w:rPr>
            <w:rStyle w:val="Hyperlink"/>
            <w:rFonts w:asciiTheme="minorHAnsi" w:hAnsiTheme="minorHAnsi"/>
            <w:sz w:val="22"/>
            <w:szCs w:val="22"/>
          </w:rPr>
          <w:t>http://www.whoi.edu/fileserver.do?id=212224&amp;pt=2&amp;p=166309</w:t>
        </w:r>
      </w:hyperlink>
    </w:p>
    <w:p w14:paraId="3CB185C1" w14:textId="67B149E6" w:rsidR="00511F37" w:rsidRPr="00511F37" w:rsidRDefault="00511F37" w:rsidP="00511F37">
      <w:pPr>
        <w:pStyle w:val="NormalWeb"/>
        <w:rPr>
          <w:rFonts w:asciiTheme="minorHAnsi" w:hAnsiTheme="minorHAnsi"/>
          <w:color w:val="000000"/>
          <w:sz w:val="22"/>
          <w:szCs w:val="22"/>
        </w:rPr>
      </w:pPr>
      <w:bookmarkStart w:id="0" w:name="_GoBack"/>
      <w:bookmarkEnd w:id="0"/>
      <w:proofErr w:type="gramStart"/>
      <w:r w:rsidRPr="00511F37">
        <w:rPr>
          <w:rFonts w:asciiTheme="minorHAnsi" w:hAnsiTheme="minorHAnsi"/>
          <w:color w:val="000000"/>
          <w:sz w:val="22"/>
          <w:szCs w:val="22"/>
        </w:rPr>
        <w:t>and</w:t>
      </w:r>
      <w:proofErr w:type="gramEnd"/>
      <w:r w:rsidRPr="00511F37">
        <w:rPr>
          <w:rFonts w:asciiTheme="minorHAnsi" w:hAnsiTheme="minorHAnsi"/>
          <w:color w:val="000000"/>
          <w:sz w:val="22"/>
          <w:szCs w:val="22"/>
        </w:rPr>
        <w:t xml:space="preserve"> can be downloaded as a PDF and faxed or emailed to:</w:t>
      </w:r>
    </w:p>
    <w:p w14:paraId="01650B1E" w14:textId="77777777" w:rsidR="00094D2C" w:rsidRPr="00511F37" w:rsidRDefault="00872AC1" w:rsidP="00094D2C">
      <w:pPr>
        <w:spacing w:after="0"/>
      </w:pPr>
      <w:r w:rsidRPr="00511F37">
        <w:rPr>
          <w:b/>
        </w:rPr>
        <w:t>Philip Sacks</w:t>
      </w:r>
      <w:r w:rsidRPr="00511F37">
        <w:t xml:space="preserve"> – Mission Coordination</w:t>
      </w:r>
    </w:p>
    <w:p w14:paraId="1C6834C0" w14:textId="77777777" w:rsidR="00094D2C" w:rsidRPr="00511F37" w:rsidRDefault="00B054C8" w:rsidP="00094D2C">
      <w:pPr>
        <w:spacing w:after="0"/>
      </w:pPr>
      <w:hyperlink r:id="rId11" w:history="1">
        <w:r w:rsidR="00872AC1" w:rsidRPr="00511F37">
          <w:rPr>
            <w:rStyle w:val="Hyperlink"/>
          </w:rPr>
          <w:t>psacks@whoi.edu</w:t>
        </w:r>
      </w:hyperlink>
    </w:p>
    <w:p w14:paraId="64BC5BBA" w14:textId="77777777" w:rsidR="00872AC1" w:rsidRPr="00511F37" w:rsidRDefault="00872AC1" w:rsidP="00094D2C">
      <w:pPr>
        <w:spacing w:after="0"/>
      </w:pPr>
      <w:r w:rsidRPr="00511F37">
        <w:t>Office: 508-289-4931</w:t>
      </w:r>
    </w:p>
    <w:p w14:paraId="2917D9D5" w14:textId="77777777" w:rsidR="00872AC1" w:rsidRPr="00511F37" w:rsidRDefault="00872AC1" w:rsidP="00094D2C">
      <w:pPr>
        <w:spacing w:after="0"/>
      </w:pPr>
      <w:r w:rsidRPr="00511F37">
        <w:t>Mobile: 508-560-4787</w:t>
      </w:r>
    </w:p>
    <w:p w14:paraId="130C87B7" w14:textId="77777777" w:rsidR="00094D2C" w:rsidRPr="00511F37" w:rsidRDefault="00872AC1" w:rsidP="00094D2C">
      <w:pPr>
        <w:spacing w:after="0"/>
      </w:pPr>
      <w:r w:rsidRPr="00511F37">
        <w:t>F</w:t>
      </w:r>
      <w:r w:rsidR="00094D2C" w:rsidRPr="00511F37">
        <w:t>ax: 508-457-2185</w:t>
      </w:r>
    </w:p>
    <w:p w14:paraId="62BF27F5" w14:textId="77777777" w:rsidR="00094D2C" w:rsidRPr="00511F37" w:rsidRDefault="00094D2C" w:rsidP="00094D2C">
      <w:pPr>
        <w:spacing w:after="0"/>
      </w:pPr>
    </w:p>
    <w:p w14:paraId="5A6CCFD9" w14:textId="77777777" w:rsidR="00094D2C" w:rsidRPr="00511F37" w:rsidRDefault="00094D2C" w:rsidP="00094D2C">
      <w:pPr>
        <w:spacing w:after="0"/>
      </w:pPr>
      <w:r w:rsidRPr="00511F37">
        <w:t xml:space="preserve">The Cruise Planning Questionnaire allows us to begin planning for your mission and bring the most appropriate departments and professionals at both WHOI and aboard the </w:t>
      </w:r>
      <w:r w:rsidRPr="00511F37">
        <w:rPr>
          <w:i/>
        </w:rPr>
        <w:t>Alucia</w:t>
      </w:r>
      <w:r w:rsidRPr="00511F37">
        <w:t xml:space="preserve"> </w:t>
      </w:r>
      <w:r w:rsidR="00511F37">
        <w:t xml:space="preserve">and/or </w:t>
      </w:r>
      <w:r w:rsidR="00511F37">
        <w:rPr>
          <w:i/>
        </w:rPr>
        <w:t xml:space="preserve">Umbra </w:t>
      </w:r>
      <w:r w:rsidRPr="00511F37">
        <w:t>into the planning process.</w:t>
      </w:r>
    </w:p>
    <w:p w14:paraId="1B6E9C9D" w14:textId="77777777" w:rsidR="00094D2C" w:rsidRPr="00511F37" w:rsidRDefault="00094D2C" w:rsidP="00094D2C">
      <w:pPr>
        <w:spacing w:after="0"/>
      </w:pPr>
      <w:r w:rsidRPr="00511F37">
        <w:t xml:space="preserve"> </w:t>
      </w:r>
    </w:p>
    <w:p w14:paraId="7D7AF245" w14:textId="77777777" w:rsidR="00094D2C" w:rsidRPr="00511F37" w:rsidRDefault="00872AC1" w:rsidP="00094D2C">
      <w:pPr>
        <w:pStyle w:val="ListParagraph"/>
        <w:numPr>
          <w:ilvl w:val="0"/>
          <w:numId w:val="2"/>
        </w:numPr>
        <w:spacing w:after="0"/>
        <w:rPr>
          <w:b/>
        </w:rPr>
      </w:pPr>
      <w:r w:rsidRPr="00511F37">
        <w:rPr>
          <w:b/>
        </w:rPr>
        <w:t>Pre-Cr</w:t>
      </w:r>
      <w:r w:rsidR="00094D2C" w:rsidRPr="00511F37">
        <w:rPr>
          <w:b/>
        </w:rPr>
        <w:t>uise Meeting</w:t>
      </w:r>
    </w:p>
    <w:p w14:paraId="70AD4CF4" w14:textId="77777777" w:rsidR="00094D2C" w:rsidRPr="00511F37" w:rsidRDefault="00094D2C" w:rsidP="00094D2C"/>
    <w:p w14:paraId="436E31A3" w14:textId="77777777" w:rsidR="00094D2C" w:rsidRPr="00511F37" w:rsidRDefault="00094D2C" w:rsidP="00094D2C">
      <w:r w:rsidRPr="00511F37">
        <w:t>This meeting, often the first of many, bring</w:t>
      </w:r>
      <w:r w:rsidR="00872AC1" w:rsidRPr="00511F37">
        <w:t>s</w:t>
      </w:r>
      <w:r w:rsidRPr="00511F37">
        <w:t xml:space="preserve"> the Chief Scientist and key p</w:t>
      </w:r>
      <w:r w:rsidR="00764808" w:rsidRPr="00511F37">
        <w:t>ersonnel to the table with the marine and s</w:t>
      </w:r>
      <w:r w:rsidRPr="00511F37">
        <w:t>cientific professionals from WHOI. This is key to developing the logistics</w:t>
      </w:r>
      <w:r w:rsidR="00872AC1" w:rsidRPr="00511F37">
        <w:t xml:space="preserve"> and a</w:t>
      </w:r>
      <w:r w:rsidRPr="00511F37">
        <w:t xml:space="preserve"> mission plan that is safe and feasible.</w:t>
      </w:r>
    </w:p>
    <w:p w14:paraId="757323F0" w14:textId="77777777" w:rsidR="00094D2C" w:rsidRPr="00511F37" w:rsidRDefault="00094D2C" w:rsidP="00094D2C">
      <w:r w:rsidRPr="00511F37">
        <w:t xml:space="preserve">This meeting can be conducted in person at Woods Hole Oceanographic </w:t>
      </w:r>
      <w:r w:rsidR="00764808" w:rsidRPr="00511F37">
        <w:t xml:space="preserve">Institution </w:t>
      </w:r>
      <w:r w:rsidRPr="00511F37">
        <w:t>or via teleconference. It should be set up as soon as possible with:</w:t>
      </w:r>
    </w:p>
    <w:p w14:paraId="5D369357" w14:textId="77777777" w:rsidR="00872AC1" w:rsidRPr="00511F37" w:rsidRDefault="00872AC1" w:rsidP="00872AC1">
      <w:pPr>
        <w:spacing w:after="0"/>
      </w:pPr>
      <w:r w:rsidRPr="00511F37">
        <w:rPr>
          <w:b/>
        </w:rPr>
        <w:t>Philip Sacks</w:t>
      </w:r>
      <w:r w:rsidRPr="00511F37">
        <w:t xml:space="preserve"> – Mission Coordination</w:t>
      </w:r>
    </w:p>
    <w:p w14:paraId="11BF52D7" w14:textId="77777777" w:rsidR="00872AC1" w:rsidRPr="00511F37" w:rsidRDefault="00B054C8" w:rsidP="00872AC1">
      <w:pPr>
        <w:spacing w:after="0"/>
      </w:pPr>
      <w:hyperlink r:id="rId12" w:history="1">
        <w:r w:rsidR="00872AC1" w:rsidRPr="00511F37">
          <w:rPr>
            <w:rStyle w:val="Hyperlink"/>
          </w:rPr>
          <w:t>psacks@whoi.edu</w:t>
        </w:r>
      </w:hyperlink>
    </w:p>
    <w:p w14:paraId="73D9BA99" w14:textId="77777777" w:rsidR="00872AC1" w:rsidRPr="00511F37" w:rsidRDefault="00872AC1" w:rsidP="00872AC1">
      <w:pPr>
        <w:spacing w:after="0"/>
      </w:pPr>
      <w:r w:rsidRPr="00511F37">
        <w:t>Office: 508-289-4931</w:t>
      </w:r>
    </w:p>
    <w:p w14:paraId="02D87E24" w14:textId="77777777" w:rsidR="00872AC1" w:rsidRPr="00511F37" w:rsidRDefault="00872AC1" w:rsidP="00872AC1">
      <w:pPr>
        <w:spacing w:after="0"/>
      </w:pPr>
      <w:r w:rsidRPr="00511F37">
        <w:t>Mobile: 508-560-4787</w:t>
      </w:r>
    </w:p>
    <w:p w14:paraId="466BD69D" w14:textId="77777777" w:rsidR="00094D2C" w:rsidRPr="00511F37" w:rsidRDefault="00094D2C" w:rsidP="00094D2C">
      <w:pPr>
        <w:pStyle w:val="HTMLPreformatted"/>
        <w:rPr>
          <w:rFonts w:asciiTheme="minorHAnsi" w:hAnsiTheme="minorHAnsi"/>
          <w:sz w:val="22"/>
          <w:szCs w:val="22"/>
        </w:rPr>
      </w:pPr>
    </w:p>
    <w:p w14:paraId="32150CF8" w14:textId="77777777" w:rsidR="00094D2C" w:rsidRPr="00511F37" w:rsidRDefault="00872AC1" w:rsidP="00094D2C">
      <w:pPr>
        <w:pStyle w:val="HTMLPreformatted"/>
        <w:numPr>
          <w:ilvl w:val="0"/>
          <w:numId w:val="2"/>
        </w:numPr>
        <w:rPr>
          <w:rFonts w:asciiTheme="minorHAnsi" w:hAnsiTheme="minorHAnsi"/>
          <w:b/>
          <w:sz w:val="22"/>
          <w:szCs w:val="22"/>
        </w:rPr>
      </w:pPr>
      <w:r w:rsidRPr="00511F37">
        <w:rPr>
          <w:rFonts w:asciiTheme="minorHAnsi" w:hAnsiTheme="minorHAnsi"/>
          <w:b/>
          <w:sz w:val="22"/>
          <w:szCs w:val="22"/>
        </w:rPr>
        <w:t>Time</w:t>
      </w:r>
      <w:r w:rsidR="00094D2C" w:rsidRPr="00511F37">
        <w:rPr>
          <w:rFonts w:asciiTheme="minorHAnsi" w:hAnsiTheme="minorHAnsi"/>
          <w:b/>
          <w:sz w:val="22"/>
          <w:szCs w:val="22"/>
        </w:rPr>
        <w:t>line</w:t>
      </w:r>
    </w:p>
    <w:p w14:paraId="6C9F5EF5" w14:textId="77777777" w:rsidR="00094D2C" w:rsidRPr="00511F37" w:rsidRDefault="00094D2C" w:rsidP="00094D2C">
      <w:pPr>
        <w:pStyle w:val="HTMLPreformatted"/>
        <w:rPr>
          <w:rFonts w:asciiTheme="minorHAnsi" w:hAnsiTheme="minorHAnsi"/>
          <w:sz w:val="22"/>
          <w:szCs w:val="22"/>
        </w:rPr>
      </w:pPr>
    </w:p>
    <w:p w14:paraId="390AC72E" w14:textId="77777777" w:rsidR="00094D2C" w:rsidRPr="00511F37" w:rsidRDefault="003D3BDC" w:rsidP="00094D2C">
      <w:pPr>
        <w:pStyle w:val="HTMLPreformatted"/>
        <w:rPr>
          <w:rFonts w:asciiTheme="minorHAnsi" w:hAnsiTheme="minorHAnsi"/>
          <w:sz w:val="22"/>
          <w:szCs w:val="22"/>
        </w:rPr>
      </w:pPr>
      <w:r>
        <w:rPr>
          <w:rFonts w:asciiTheme="minorHAnsi" w:hAnsiTheme="minorHAnsi"/>
          <w:sz w:val="22"/>
          <w:szCs w:val="22"/>
        </w:rPr>
        <w:t>The timel</w:t>
      </w:r>
      <w:r w:rsidR="00094D2C" w:rsidRPr="00511F37">
        <w:rPr>
          <w:rFonts w:asciiTheme="minorHAnsi" w:hAnsiTheme="minorHAnsi"/>
          <w:sz w:val="22"/>
          <w:szCs w:val="22"/>
        </w:rPr>
        <w:t>ine is a planning schedule for t</w:t>
      </w:r>
      <w:r w:rsidR="00872AC1" w:rsidRPr="00511F37">
        <w:rPr>
          <w:rFonts w:asciiTheme="minorHAnsi" w:hAnsiTheme="minorHAnsi"/>
          <w:sz w:val="22"/>
          <w:szCs w:val="22"/>
        </w:rPr>
        <w:t xml:space="preserve">he intended operations on a day-by-day </w:t>
      </w:r>
      <w:r w:rsidR="00094D2C" w:rsidRPr="00511F37">
        <w:rPr>
          <w:rFonts w:asciiTheme="minorHAnsi" w:hAnsiTheme="minorHAnsi"/>
          <w:sz w:val="22"/>
          <w:szCs w:val="22"/>
        </w:rPr>
        <w:t>basis. It can be submitted in any format and should show all operations planned/proposed, duration per day, crew support required and how many days on mission they will be conducted.</w:t>
      </w:r>
    </w:p>
    <w:p w14:paraId="6D87F205" w14:textId="77777777" w:rsidR="00094D2C" w:rsidRPr="00511F37" w:rsidRDefault="00094D2C" w:rsidP="00094D2C"/>
    <w:p w14:paraId="135CA082" w14:textId="77777777" w:rsidR="0017602E" w:rsidRPr="00511F37" w:rsidRDefault="0017602E" w:rsidP="00094D2C">
      <w:r w:rsidRPr="00511F37">
        <w:rPr>
          <w:noProof/>
        </w:rPr>
        <w:drawing>
          <wp:anchor distT="0" distB="0" distL="114300" distR="114300" simplePos="0" relativeHeight="251658240" behindDoc="1" locked="0" layoutInCell="1" allowOverlap="1" wp14:anchorId="471D6FB4" wp14:editId="4F531EBC">
            <wp:simplePos x="0" y="0"/>
            <wp:positionH relativeFrom="column">
              <wp:posOffset>-495935</wp:posOffset>
            </wp:positionH>
            <wp:positionV relativeFrom="paragraph">
              <wp:posOffset>271145</wp:posOffset>
            </wp:positionV>
            <wp:extent cx="6958330" cy="1009650"/>
            <wp:effectExtent l="0" t="0" r="0" b="0"/>
            <wp:wrapTight wrapText="bothSides">
              <wp:wrapPolygon edited="0">
                <wp:start x="0" y="0"/>
                <wp:lineTo x="0" y="21192"/>
                <wp:lineTo x="21525" y="21192"/>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958330" cy="1009650"/>
                    </a:xfrm>
                    <a:prstGeom prst="rect">
                      <a:avLst/>
                    </a:prstGeom>
                  </pic:spPr>
                </pic:pic>
              </a:graphicData>
            </a:graphic>
            <wp14:sizeRelH relativeFrom="page">
              <wp14:pctWidth>0</wp14:pctWidth>
            </wp14:sizeRelH>
            <wp14:sizeRelV relativeFrom="page">
              <wp14:pctHeight>0</wp14:pctHeight>
            </wp14:sizeRelV>
          </wp:anchor>
        </w:drawing>
      </w:r>
      <w:r w:rsidRPr="00511F37">
        <w:t>Example:</w:t>
      </w:r>
    </w:p>
    <w:p w14:paraId="638643E9" w14:textId="77777777" w:rsidR="0017602E" w:rsidRPr="00511F37" w:rsidRDefault="0017602E" w:rsidP="0017602E">
      <w:pPr>
        <w:pStyle w:val="HTMLPreformatted"/>
        <w:rPr>
          <w:rFonts w:asciiTheme="minorHAnsi" w:hAnsiTheme="minorHAnsi"/>
          <w:sz w:val="22"/>
          <w:szCs w:val="22"/>
        </w:rPr>
      </w:pPr>
    </w:p>
    <w:p w14:paraId="30E833B0" w14:textId="77777777" w:rsidR="0017602E" w:rsidRPr="00511F37" w:rsidRDefault="00347EB9" w:rsidP="008D45B9">
      <w:r w:rsidRPr="00511F37">
        <w:t>This will allow your science party, WH</w:t>
      </w:r>
      <w:r w:rsidR="00872AC1" w:rsidRPr="00511F37">
        <w:t xml:space="preserve">OI and personnel from </w:t>
      </w:r>
      <w:r w:rsidR="00872AC1" w:rsidRPr="00511F37">
        <w:rPr>
          <w:i/>
        </w:rPr>
        <w:t>Alucia</w:t>
      </w:r>
      <w:r w:rsidR="00872AC1" w:rsidRPr="00511F37">
        <w:t xml:space="preserve"> </w:t>
      </w:r>
      <w:r w:rsidR="00764808" w:rsidRPr="00511F37">
        <w:t xml:space="preserve">and/or </w:t>
      </w:r>
      <w:r w:rsidR="00764808" w:rsidRPr="00511F37">
        <w:rPr>
          <w:i/>
        </w:rPr>
        <w:t xml:space="preserve">Umbra </w:t>
      </w:r>
      <w:r w:rsidR="00764808" w:rsidRPr="00511F37">
        <w:t>t</w:t>
      </w:r>
      <w:r w:rsidR="00872AC1" w:rsidRPr="00511F37">
        <w:t>o</w:t>
      </w:r>
      <w:r w:rsidR="00764808" w:rsidRPr="00511F37">
        <w:t xml:space="preserve"> evaluate the work</w:t>
      </w:r>
      <w:r w:rsidRPr="00511F37">
        <w:t>load and</w:t>
      </w:r>
      <w:r w:rsidR="00872AC1" w:rsidRPr="00511F37">
        <w:t>,</w:t>
      </w:r>
      <w:r w:rsidRPr="00511F37">
        <w:t xml:space="preserve"> if necessary</w:t>
      </w:r>
      <w:r w:rsidR="00872AC1" w:rsidRPr="00511F37">
        <w:t>,</w:t>
      </w:r>
      <w:r w:rsidRPr="00511F37">
        <w:t xml:space="preserve"> edit the plan to ensure </w:t>
      </w:r>
      <w:r w:rsidR="003D3BDC">
        <w:t>both the ship(s) and the crew(s)</w:t>
      </w:r>
      <w:r w:rsidRPr="00511F37">
        <w:t xml:space="preserve"> are not overburdened or underutilized.</w:t>
      </w:r>
    </w:p>
    <w:p w14:paraId="5713ABF2" w14:textId="77777777" w:rsidR="00347EB9" w:rsidRPr="00511F37" w:rsidRDefault="00347EB9" w:rsidP="00094D2C">
      <w:pPr>
        <w:pStyle w:val="ListParagraph"/>
        <w:numPr>
          <w:ilvl w:val="0"/>
          <w:numId w:val="2"/>
        </w:numPr>
        <w:rPr>
          <w:b/>
        </w:rPr>
      </w:pPr>
      <w:r w:rsidRPr="00511F37">
        <w:rPr>
          <w:b/>
        </w:rPr>
        <w:t>Research Clearances</w:t>
      </w:r>
    </w:p>
    <w:p w14:paraId="28B847EB" w14:textId="77777777" w:rsidR="00347EB9" w:rsidRPr="00511F37" w:rsidRDefault="00347EB9" w:rsidP="008D45B9">
      <w:r w:rsidRPr="00511F37">
        <w:t xml:space="preserve">Research </w:t>
      </w:r>
      <w:r w:rsidR="001E264F" w:rsidRPr="00511F37">
        <w:t>Clearances</w:t>
      </w:r>
      <w:r w:rsidR="003D3BDC">
        <w:t xml:space="preserve"> are necessary </w:t>
      </w:r>
      <w:r w:rsidR="00764808" w:rsidRPr="00511F37">
        <w:t>for operation within any country’s</w:t>
      </w:r>
      <w:r w:rsidRPr="00511F37">
        <w:t xml:space="preserve"> Economic Exclusive Zone (EEZ). The EEZ of any nation extends 200 </w:t>
      </w:r>
      <w:r w:rsidR="00764808" w:rsidRPr="00511F37">
        <w:t xml:space="preserve">nautical miles seaward from the </w:t>
      </w:r>
      <w:r w:rsidRPr="00511F37">
        <w:t>nation</w:t>
      </w:r>
      <w:r w:rsidR="00764808" w:rsidRPr="00511F37">
        <w:t>’</w:t>
      </w:r>
      <w:r w:rsidRPr="00511F37">
        <w:t xml:space="preserve">s </w:t>
      </w:r>
      <w:r w:rsidR="001E264F" w:rsidRPr="00511F37">
        <w:t>coast. Often the EEZ is extended due to small islands. It is imperative to be aware of the location of any proposed sampling in reference to the nearest nation’s EEZ. Currently, all research clearances are handled by:</w:t>
      </w:r>
    </w:p>
    <w:p w14:paraId="40ABD684" w14:textId="77777777" w:rsidR="001E264F" w:rsidRPr="00511F37" w:rsidRDefault="001E264F" w:rsidP="001E264F">
      <w:pPr>
        <w:spacing w:after="0"/>
      </w:pPr>
      <w:r w:rsidRPr="00511F37">
        <w:t xml:space="preserve">Eric </w:t>
      </w:r>
      <w:proofErr w:type="spellStart"/>
      <w:r w:rsidRPr="00511F37">
        <w:t>Benway</w:t>
      </w:r>
      <w:proofErr w:type="spellEnd"/>
    </w:p>
    <w:p w14:paraId="1B515F1F" w14:textId="77777777" w:rsidR="001E264F" w:rsidRPr="00511F37" w:rsidRDefault="00B054C8" w:rsidP="001E264F">
      <w:pPr>
        <w:spacing w:after="0"/>
      </w:pPr>
      <w:hyperlink r:id="rId14" w:history="1">
        <w:r w:rsidR="001E264F" w:rsidRPr="00511F37">
          <w:rPr>
            <w:rStyle w:val="Hyperlink"/>
          </w:rPr>
          <w:t>ebenway@whoi.edu</w:t>
        </w:r>
      </w:hyperlink>
    </w:p>
    <w:p w14:paraId="1BBAE196" w14:textId="77777777" w:rsidR="001E264F" w:rsidRPr="00511F37" w:rsidRDefault="001E264F" w:rsidP="001E264F">
      <w:pPr>
        <w:spacing w:after="0"/>
      </w:pPr>
      <w:r w:rsidRPr="00511F37">
        <w:t>508-289-3770</w:t>
      </w:r>
    </w:p>
    <w:p w14:paraId="6B6CE93E" w14:textId="77777777" w:rsidR="00EC0DC4" w:rsidRPr="00511F37" w:rsidRDefault="00EC0DC4" w:rsidP="001E264F">
      <w:pPr>
        <w:spacing w:after="0"/>
      </w:pPr>
    </w:p>
    <w:p w14:paraId="4C3CE0BD" w14:textId="77777777" w:rsidR="004C5965" w:rsidRPr="00511F37" w:rsidRDefault="004C5965" w:rsidP="001E264F">
      <w:pPr>
        <w:spacing w:after="0"/>
      </w:pPr>
    </w:p>
    <w:p w14:paraId="56869E2E" w14:textId="77777777" w:rsidR="004C5965" w:rsidRPr="00511F37" w:rsidRDefault="004C5965" w:rsidP="001E264F">
      <w:pPr>
        <w:spacing w:after="0"/>
      </w:pPr>
    </w:p>
    <w:p w14:paraId="056F3DA8" w14:textId="77777777" w:rsidR="004C5965" w:rsidRPr="00511F37" w:rsidRDefault="004C5965" w:rsidP="001E264F">
      <w:pPr>
        <w:spacing w:after="0"/>
      </w:pPr>
    </w:p>
    <w:p w14:paraId="179CFB93" w14:textId="77777777" w:rsidR="005E6584" w:rsidRPr="00511F37" w:rsidRDefault="005E6584" w:rsidP="00094D2C">
      <w:pPr>
        <w:pStyle w:val="ListParagraph"/>
        <w:numPr>
          <w:ilvl w:val="0"/>
          <w:numId w:val="2"/>
        </w:numPr>
        <w:spacing w:after="0"/>
        <w:rPr>
          <w:b/>
        </w:rPr>
      </w:pPr>
      <w:r w:rsidRPr="00511F37">
        <w:rPr>
          <w:b/>
        </w:rPr>
        <w:t>Personnel List</w:t>
      </w:r>
    </w:p>
    <w:p w14:paraId="7C6BE9F3" w14:textId="77777777" w:rsidR="00192A50" w:rsidRPr="00511F37" w:rsidRDefault="00192A50" w:rsidP="001E264F">
      <w:pPr>
        <w:spacing w:after="0"/>
        <w:rPr>
          <w:b/>
        </w:rPr>
      </w:pPr>
    </w:p>
    <w:p w14:paraId="52FB0E48" w14:textId="77777777" w:rsidR="00192A50" w:rsidRPr="00511F37" w:rsidRDefault="00192A50" w:rsidP="001E264F">
      <w:pPr>
        <w:spacing w:after="0"/>
      </w:pPr>
      <w:r w:rsidRPr="00511F37">
        <w:rPr>
          <w:i/>
        </w:rPr>
        <w:t>Alucia</w:t>
      </w:r>
      <w:r w:rsidR="00872AC1" w:rsidRPr="00511F37">
        <w:t xml:space="preserve"> has 9</w:t>
      </w:r>
      <w:r w:rsidRPr="00511F37">
        <w:t xml:space="preserve"> berths </w:t>
      </w:r>
      <w:r w:rsidR="003D3BDC" w:rsidRPr="00511F37">
        <w:t xml:space="preserve">and </w:t>
      </w:r>
      <w:r w:rsidR="003D3BDC" w:rsidRPr="00511F37">
        <w:rPr>
          <w:i/>
        </w:rPr>
        <w:t xml:space="preserve">Umbra </w:t>
      </w:r>
      <w:r w:rsidR="003D3BDC" w:rsidRPr="00511F37">
        <w:t xml:space="preserve">has 11 berths </w:t>
      </w:r>
      <w:r w:rsidRPr="00511F37">
        <w:t>for the science party. This includes any additional technicians, sub pilots or videographers. The principle submersible pilot and the Dive Safety Officer are not included in this number. Personnel can be a limiting factor in some operations, for instance operation of a single submarine would require 3 to 4 additional individuals as crew which reduces the to</w:t>
      </w:r>
      <w:r w:rsidR="00764808" w:rsidRPr="00511F37">
        <w:t>tal number of available bunks</w:t>
      </w:r>
      <w:r w:rsidRPr="00511F37">
        <w:t xml:space="preserve">. Please note that </w:t>
      </w:r>
      <w:r w:rsidR="00511F37" w:rsidRPr="00511F37">
        <w:t xml:space="preserve">both </w:t>
      </w:r>
      <w:r w:rsidRPr="00511F37">
        <w:t>the crew</w:t>
      </w:r>
      <w:r w:rsidR="00511F37" w:rsidRPr="00511F37">
        <w:t xml:space="preserve">s </w:t>
      </w:r>
      <w:r w:rsidRPr="00511F37">
        <w:t xml:space="preserve">of the </w:t>
      </w:r>
      <w:r w:rsidRPr="00511F37">
        <w:rPr>
          <w:i/>
        </w:rPr>
        <w:t>Alucia</w:t>
      </w:r>
      <w:r w:rsidRPr="00511F37">
        <w:t xml:space="preserve"> </w:t>
      </w:r>
      <w:r w:rsidR="00511F37" w:rsidRPr="00511F37">
        <w:t>and</w:t>
      </w:r>
      <w:r w:rsidR="00DA4F97">
        <w:t xml:space="preserve"> the </w:t>
      </w:r>
      <w:r w:rsidR="00511F37" w:rsidRPr="00511F37">
        <w:rPr>
          <w:i/>
        </w:rPr>
        <w:t xml:space="preserve">Umbra </w:t>
      </w:r>
      <w:r w:rsidR="00511F37" w:rsidRPr="00511F37">
        <w:t>stand</w:t>
      </w:r>
      <w:r w:rsidRPr="00511F37">
        <w:t xml:space="preserve"> a full and regular watch schedule and should not be relied upon for labor during scientific operations, though they can and will lend a hand as time permits.</w:t>
      </w:r>
    </w:p>
    <w:p w14:paraId="045FB581" w14:textId="77777777" w:rsidR="00192A50" w:rsidRPr="00511F37" w:rsidRDefault="00192A50" w:rsidP="001E264F">
      <w:pPr>
        <w:spacing w:after="0"/>
        <w:rPr>
          <w:b/>
        </w:rPr>
      </w:pPr>
    </w:p>
    <w:p w14:paraId="66C2C511" w14:textId="77777777" w:rsidR="00511F37" w:rsidRPr="00511F37" w:rsidRDefault="00511F37" w:rsidP="001E264F">
      <w:pPr>
        <w:spacing w:after="0"/>
      </w:pPr>
    </w:p>
    <w:p w14:paraId="590F07A6" w14:textId="77777777" w:rsidR="00192A50" w:rsidRPr="00511F37" w:rsidRDefault="00511F37" w:rsidP="001E264F">
      <w:pPr>
        <w:spacing w:after="0"/>
      </w:pPr>
      <w:r w:rsidRPr="00511F37">
        <w:t>Welcome</w:t>
      </w:r>
      <w:r w:rsidR="00192A50" w:rsidRPr="00511F37">
        <w:t xml:space="preserve"> to the M/V </w:t>
      </w:r>
      <w:proofErr w:type="spellStart"/>
      <w:r w:rsidRPr="00511F37">
        <w:rPr>
          <w:i/>
        </w:rPr>
        <w:t>Alucia</w:t>
      </w:r>
      <w:proofErr w:type="spellEnd"/>
      <w:r w:rsidRPr="00511F37">
        <w:rPr>
          <w:i/>
        </w:rPr>
        <w:t xml:space="preserve"> </w:t>
      </w:r>
      <w:r w:rsidRPr="00511F37">
        <w:t xml:space="preserve">and M/V </w:t>
      </w:r>
      <w:r w:rsidRPr="00511F37">
        <w:rPr>
          <w:i/>
        </w:rPr>
        <w:t>Umbra</w:t>
      </w:r>
      <w:r w:rsidRPr="00511F37">
        <w:t xml:space="preserve">’s 2015-2016 </w:t>
      </w:r>
      <w:r w:rsidR="00192A50" w:rsidRPr="00511F37">
        <w:t xml:space="preserve">cruise season. We at Woods Hole Oceanographic Institution look forward to aiding you in a safe and successful research cruise. </w:t>
      </w:r>
    </w:p>
    <w:p w14:paraId="30A5496A" w14:textId="77777777" w:rsidR="00192A50" w:rsidRPr="00511F37" w:rsidRDefault="00192A50" w:rsidP="001E264F">
      <w:pPr>
        <w:spacing w:after="0"/>
      </w:pPr>
    </w:p>
    <w:p w14:paraId="4FFE46BE" w14:textId="77777777" w:rsidR="00192A50" w:rsidRPr="00511F37" w:rsidRDefault="00192A50" w:rsidP="001E264F">
      <w:pPr>
        <w:spacing w:after="0"/>
      </w:pPr>
      <w:r w:rsidRPr="00511F37">
        <w:t>Kind Regards,</w:t>
      </w:r>
    </w:p>
    <w:p w14:paraId="68ECBBB1" w14:textId="77777777" w:rsidR="00192A50" w:rsidRPr="00511F37" w:rsidRDefault="00192A50" w:rsidP="001E264F">
      <w:pPr>
        <w:spacing w:after="0"/>
      </w:pPr>
      <w:r w:rsidRPr="00511F37">
        <w:t>WHOI Marine Operations</w:t>
      </w:r>
    </w:p>
    <w:p w14:paraId="5CE958E1" w14:textId="77777777" w:rsidR="00192A50" w:rsidRPr="00511F37" w:rsidRDefault="00192A50" w:rsidP="001E264F">
      <w:pPr>
        <w:spacing w:after="0"/>
      </w:pPr>
    </w:p>
    <w:p w14:paraId="7F0398EF" w14:textId="77777777" w:rsidR="00192A50" w:rsidRPr="00511F37" w:rsidRDefault="00EC0DC4" w:rsidP="004C5965">
      <w:pPr>
        <w:spacing w:after="0"/>
        <w:jc w:val="center"/>
        <w:rPr>
          <w:b/>
        </w:rPr>
      </w:pPr>
      <w:r w:rsidRPr="00511F37">
        <w:rPr>
          <w:b/>
        </w:rPr>
        <w:t>Roles &amp; Responsibilities: Alucia Science Cruise Planning</w:t>
      </w:r>
    </w:p>
    <w:p w14:paraId="480F09ED" w14:textId="77777777" w:rsidR="00EC0DC4" w:rsidRPr="00511F37" w:rsidRDefault="00EC0DC4" w:rsidP="00EC0DC4">
      <w:pPr>
        <w:spacing w:after="0"/>
      </w:pPr>
    </w:p>
    <w:p w14:paraId="03FCA1BE" w14:textId="77777777" w:rsidR="00EC0DC4" w:rsidRPr="00511F37" w:rsidRDefault="00DA4F97" w:rsidP="00EC0DC4">
      <w:pPr>
        <w:spacing w:after="0"/>
      </w:pPr>
      <w:r>
        <w:t>Theo Moniz</w:t>
      </w:r>
    </w:p>
    <w:p w14:paraId="0DD5A4EF" w14:textId="77777777" w:rsidR="00EC0DC4" w:rsidRPr="00511F37" w:rsidRDefault="00EC0DC4" w:rsidP="00EC0DC4">
      <w:pPr>
        <w:spacing w:after="0"/>
      </w:pPr>
      <w:r w:rsidRPr="00511F37">
        <w:t xml:space="preserve">Project Manager </w:t>
      </w:r>
    </w:p>
    <w:p w14:paraId="58250D0F" w14:textId="77777777" w:rsidR="00EC0DC4" w:rsidRPr="00511F37" w:rsidRDefault="00DA4F97" w:rsidP="00EC0DC4">
      <w:pPr>
        <w:spacing w:after="0"/>
      </w:pPr>
      <w:r>
        <w:t>tmoniz@whoi.edu</w:t>
      </w:r>
    </w:p>
    <w:p w14:paraId="2072E70C" w14:textId="77777777" w:rsidR="00EC0DC4" w:rsidRPr="00511F37" w:rsidRDefault="00EC0DC4" w:rsidP="00EC0DC4">
      <w:pPr>
        <w:spacing w:after="0"/>
      </w:pPr>
    </w:p>
    <w:p w14:paraId="73166EBB" w14:textId="77777777" w:rsidR="00DA4F97" w:rsidRDefault="00DA4F97" w:rsidP="00EC0DC4">
      <w:pPr>
        <w:spacing w:after="0"/>
      </w:pPr>
      <w:r>
        <w:t>Phil Sacks</w:t>
      </w:r>
    </w:p>
    <w:p w14:paraId="3EA2DEB1" w14:textId="77777777" w:rsidR="00DA4F97" w:rsidRDefault="00DA4F97" w:rsidP="00EC0DC4">
      <w:pPr>
        <w:spacing w:after="0"/>
      </w:pPr>
      <w:r>
        <w:t>Mission Coordinator</w:t>
      </w:r>
    </w:p>
    <w:p w14:paraId="0945EF5E" w14:textId="77777777" w:rsidR="00DA4F97" w:rsidRDefault="00DA4F97" w:rsidP="00EC0DC4">
      <w:pPr>
        <w:spacing w:after="0"/>
      </w:pPr>
      <w:r>
        <w:t>psacks@whoi.edu</w:t>
      </w:r>
    </w:p>
    <w:p w14:paraId="5AFC8C10" w14:textId="77777777" w:rsidR="00DA4F97" w:rsidRDefault="00DA4F97" w:rsidP="00EC0DC4">
      <w:pPr>
        <w:spacing w:after="0"/>
      </w:pPr>
    </w:p>
    <w:p w14:paraId="25963461" w14:textId="77777777" w:rsidR="00EC0DC4" w:rsidRPr="00511F37" w:rsidRDefault="00EC0DC4" w:rsidP="00EC0DC4">
      <w:pPr>
        <w:spacing w:after="0"/>
      </w:pPr>
      <w:r w:rsidRPr="00511F37">
        <w:t>Anthony Tarantino</w:t>
      </w:r>
    </w:p>
    <w:p w14:paraId="0E643CAA" w14:textId="77777777" w:rsidR="00EC0DC4" w:rsidRPr="00511F37" w:rsidRDefault="00EC0DC4" w:rsidP="00EC0DC4">
      <w:pPr>
        <w:spacing w:after="0"/>
      </w:pPr>
      <w:r w:rsidRPr="00511F37">
        <w:t>Submersible Operations</w:t>
      </w:r>
    </w:p>
    <w:p w14:paraId="36780DEA" w14:textId="77777777" w:rsidR="00EC0DC4" w:rsidRPr="00511F37" w:rsidRDefault="00EC0DC4" w:rsidP="00EC0DC4">
      <w:pPr>
        <w:spacing w:after="0"/>
      </w:pPr>
      <w:r w:rsidRPr="00511F37">
        <w:t>atarantino@whoi.edu</w:t>
      </w:r>
    </w:p>
    <w:p w14:paraId="36BAA0C7" w14:textId="77777777" w:rsidR="00EC0DC4" w:rsidRPr="00511F37" w:rsidRDefault="00EC0DC4" w:rsidP="00EC0DC4">
      <w:pPr>
        <w:spacing w:after="0"/>
      </w:pPr>
    </w:p>
    <w:p w14:paraId="30B6B2CF" w14:textId="77777777" w:rsidR="00EC0DC4" w:rsidRPr="00511F37" w:rsidRDefault="00DA4F97" w:rsidP="00EC0DC4">
      <w:pPr>
        <w:spacing w:after="0"/>
      </w:pPr>
      <w:r>
        <w:t>Ed O’Brien</w:t>
      </w:r>
    </w:p>
    <w:p w14:paraId="6BF671BC" w14:textId="77777777" w:rsidR="00EC0DC4" w:rsidRPr="00511F37" w:rsidRDefault="00EC0DC4" w:rsidP="00EC0DC4">
      <w:pPr>
        <w:spacing w:after="0"/>
      </w:pPr>
      <w:r w:rsidRPr="00511F37">
        <w:t>Diving Operations</w:t>
      </w:r>
    </w:p>
    <w:p w14:paraId="68761E86" w14:textId="77777777" w:rsidR="00EC0DC4" w:rsidRPr="00511F37" w:rsidRDefault="00DA4F97" w:rsidP="00EC0DC4">
      <w:pPr>
        <w:spacing w:after="0"/>
      </w:pPr>
      <w:r>
        <w:t>edobrien</w:t>
      </w:r>
      <w:r w:rsidR="00EC0DC4" w:rsidRPr="00511F37">
        <w:t>@whoi.edu</w:t>
      </w:r>
    </w:p>
    <w:p w14:paraId="167DE3CF" w14:textId="77777777" w:rsidR="00EC0DC4" w:rsidRPr="00511F37" w:rsidRDefault="00EC0DC4" w:rsidP="00EC0DC4">
      <w:pPr>
        <w:spacing w:after="0"/>
      </w:pPr>
    </w:p>
    <w:p w14:paraId="7699299A" w14:textId="77777777" w:rsidR="00EC0DC4" w:rsidRPr="00511F37" w:rsidRDefault="00EC0DC4" w:rsidP="00EC0DC4">
      <w:pPr>
        <w:spacing w:after="0"/>
      </w:pPr>
      <w:r w:rsidRPr="00511F37">
        <w:t>Bill Lange</w:t>
      </w:r>
    </w:p>
    <w:p w14:paraId="6CDDFBFE" w14:textId="77777777" w:rsidR="00EC0DC4" w:rsidRPr="00511F37" w:rsidRDefault="00EC0DC4" w:rsidP="00EC0DC4">
      <w:pPr>
        <w:spacing w:after="0"/>
      </w:pPr>
      <w:r w:rsidRPr="00511F37">
        <w:t>Advanced Imaging and Visualization Laboratory (AVIL)</w:t>
      </w:r>
    </w:p>
    <w:p w14:paraId="1B1933A4" w14:textId="77777777" w:rsidR="00EC0DC4" w:rsidRPr="00511F37" w:rsidRDefault="00EC0DC4" w:rsidP="00EC0DC4">
      <w:pPr>
        <w:spacing w:after="0"/>
      </w:pPr>
      <w:r w:rsidRPr="00511F37">
        <w:t>wlange@whoi.edu</w:t>
      </w:r>
    </w:p>
    <w:p w14:paraId="30DED180" w14:textId="77777777" w:rsidR="00EC0DC4" w:rsidRPr="00192A50" w:rsidRDefault="00EC0DC4" w:rsidP="00EC0DC4">
      <w:pPr>
        <w:spacing w:after="0"/>
      </w:pPr>
    </w:p>
    <w:sectPr w:rsidR="00EC0DC4" w:rsidRPr="00192A5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18AFC" w14:textId="77777777" w:rsidR="003D3BDC" w:rsidRDefault="003D3BDC" w:rsidP="00094D2C">
      <w:pPr>
        <w:spacing w:after="0" w:line="240" w:lineRule="auto"/>
      </w:pPr>
      <w:r>
        <w:separator/>
      </w:r>
    </w:p>
  </w:endnote>
  <w:endnote w:type="continuationSeparator" w:id="0">
    <w:p w14:paraId="42EEF8EF" w14:textId="77777777" w:rsidR="003D3BDC" w:rsidRDefault="003D3BDC" w:rsidP="00094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49B0E" w14:textId="77777777" w:rsidR="003D3BDC" w:rsidRDefault="003D3BD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E5DA2" w14:textId="77777777" w:rsidR="003D3BDC" w:rsidRDefault="003D3BD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2915F" w14:textId="77777777" w:rsidR="003D3BDC" w:rsidRDefault="003D3B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F040A" w14:textId="77777777" w:rsidR="003D3BDC" w:rsidRDefault="003D3BDC" w:rsidP="00094D2C">
      <w:pPr>
        <w:spacing w:after="0" w:line="240" w:lineRule="auto"/>
      </w:pPr>
      <w:r>
        <w:separator/>
      </w:r>
    </w:p>
  </w:footnote>
  <w:footnote w:type="continuationSeparator" w:id="0">
    <w:p w14:paraId="557CBE7A" w14:textId="77777777" w:rsidR="003D3BDC" w:rsidRDefault="003D3BDC" w:rsidP="00094D2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827F2" w14:textId="77777777" w:rsidR="003D3BDC" w:rsidRDefault="003D3BD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B4727" w14:textId="77777777" w:rsidR="003D3BDC" w:rsidRDefault="003D3BD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17885" w14:textId="77777777" w:rsidR="003D3BDC" w:rsidRDefault="003D3B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0922"/>
    <w:multiLevelType w:val="hybridMultilevel"/>
    <w:tmpl w:val="1D0A7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8728E8"/>
    <w:multiLevelType w:val="hybridMultilevel"/>
    <w:tmpl w:val="F66E8992"/>
    <w:lvl w:ilvl="0" w:tplc="580646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067"/>
    <w:rsid w:val="00094D2C"/>
    <w:rsid w:val="000F544D"/>
    <w:rsid w:val="00113EA4"/>
    <w:rsid w:val="0017602E"/>
    <w:rsid w:val="00192A50"/>
    <w:rsid w:val="001E264F"/>
    <w:rsid w:val="002F03D3"/>
    <w:rsid w:val="00347EB9"/>
    <w:rsid w:val="00361CB7"/>
    <w:rsid w:val="003D3BDC"/>
    <w:rsid w:val="004C5965"/>
    <w:rsid w:val="00511F37"/>
    <w:rsid w:val="005E6584"/>
    <w:rsid w:val="00733398"/>
    <w:rsid w:val="00764808"/>
    <w:rsid w:val="00832067"/>
    <w:rsid w:val="00872AC1"/>
    <w:rsid w:val="008D45B9"/>
    <w:rsid w:val="00937E41"/>
    <w:rsid w:val="009C56B0"/>
    <w:rsid w:val="00AB425E"/>
    <w:rsid w:val="00B054C8"/>
    <w:rsid w:val="00B51CE2"/>
    <w:rsid w:val="00CA47B3"/>
    <w:rsid w:val="00D422A7"/>
    <w:rsid w:val="00DA4F97"/>
    <w:rsid w:val="00EC0DC4"/>
    <w:rsid w:val="00F525E0"/>
    <w:rsid w:val="00FB1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2E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6B0"/>
    <w:pPr>
      <w:ind w:left="720"/>
      <w:contextualSpacing/>
    </w:pPr>
  </w:style>
  <w:style w:type="character" w:styleId="Hyperlink">
    <w:name w:val="Hyperlink"/>
    <w:basedOn w:val="DefaultParagraphFont"/>
    <w:uiPriority w:val="99"/>
    <w:unhideWhenUsed/>
    <w:rsid w:val="000F544D"/>
    <w:rPr>
      <w:color w:val="0000FF" w:themeColor="hyperlink"/>
      <w:u w:val="single"/>
    </w:rPr>
  </w:style>
  <w:style w:type="paragraph" w:styleId="HTMLPreformatted">
    <w:name w:val="HTML Preformatted"/>
    <w:basedOn w:val="Normal"/>
    <w:link w:val="HTMLPreformattedChar"/>
    <w:uiPriority w:val="99"/>
    <w:semiHidden/>
    <w:unhideWhenUsed/>
    <w:rsid w:val="00176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602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76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02E"/>
    <w:rPr>
      <w:rFonts w:ascii="Tahoma" w:hAnsi="Tahoma" w:cs="Tahoma"/>
      <w:sz w:val="16"/>
      <w:szCs w:val="16"/>
    </w:rPr>
  </w:style>
  <w:style w:type="paragraph" w:styleId="Header">
    <w:name w:val="header"/>
    <w:basedOn w:val="Normal"/>
    <w:link w:val="HeaderChar"/>
    <w:uiPriority w:val="99"/>
    <w:unhideWhenUsed/>
    <w:rsid w:val="00094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D2C"/>
  </w:style>
  <w:style w:type="paragraph" w:styleId="Footer">
    <w:name w:val="footer"/>
    <w:basedOn w:val="Normal"/>
    <w:link w:val="FooterChar"/>
    <w:uiPriority w:val="99"/>
    <w:unhideWhenUsed/>
    <w:rsid w:val="00094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D2C"/>
  </w:style>
  <w:style w:type="character" w:styleId="FollowedHyperlink">
    <w:name w:val="FollowedHyperlink"/>
    <w:basedOn w:val="DefaultParagraphFont"/>
    <w:uiPriority w:val="99"/>
    <w:semiHidden/>
    <w:unhideWhenUsed/>
    <w:rsid w:val="00113EA4"/>
    <w:rPr>
      <w:color w:val="800080" w:themeColor="followedHyperlink"/>
      <w:u w:val="single"/>
    </w:rPr>
  </w:style>
  <w:style w:type="paragraph" w:styleId="NormalWeb">
    <w:name w:val="Normal (Web)"/>
    <w:basedOn w:val="Normal"/>
    <w:uiPriority w:val="99"/>
    <w:semiHidden/>
    <w:unhideWhenUsed/>
    <w:rsid w:val="00511F37"/>
    <w:pPr>
      <w:spacing w:before="100" w:beforeAutospacing="1" w:after="100" w:afterAutospacing="1" w:line="240" w:lineRule="auto"/>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6B0"/>
    <w:pPr>
      <w:ind w:left="720"/>
      <w:contextualSpacing/>
    </w:pPr>
  </w:style>
  <w:style w:type="character" w:styleId="Hyperlink">
    <w:name w:val="Hyperlink"/>
    <w:basedOn w:val="DefaultParagraphFont"/>
    <w:uiPriority w:val="99"/>
    <w:unhideWhenUsed/>
    <w:rsid w:val="000F544D"/>
    <w:rPr>
      <w:color w:val="0000FF" w:themeColor="hyperlink"/>
      <w:u w:val="single"/>
    </w:rPr>
  </w:style>
  <w:style w:type="paragraph" w:styleId="HTMLPreformatted">
    <w:name w:val="HTML Preformatted"/>
    <w:basedOn w:val="Normal"/>
    <w:link w:val="HTMLPreformattedChar"/>
    <w:uiPriority w:val="99"/>
    <w:semiHidden/>
    <w:unhideWhenUsed/>
    <w:rsid w:val="00176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602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76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02E"/>
    <w:rPr>
      <w:rFonts w:ascii="Tahoma" w:hAnsi="Tahoma" w:cs="Tahoma"/>
      <w:sz w:val="16"/>
      <w:szCs w:val="16"/>
    </w:rPr>
  </w:style>
  <w:style w:type="paragraph" w:styleId="Header">
    <w:name w:val="header"/>
    <w:basedOn w:val="Normal"/>
    <w:link w:val="HeaderChar"/>
    <w:uiPriority w:val="99"/>
    <w:unhideWhenUsed/>
    <w:rsid w:val="00094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D2C"/>
  </w:style>
  <w:style w:type="paragraph" w:styleId="Footer">
    <w:name w:val="footer"/>
    <w:basedOn w:val="Normal"/>
    <w:link w:val="FooterChar"/>
    <w:uiPriority w:val="99"/>
    <w:unhideWhenUsed/>
    <w:rsid w:val="00094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D2C"/>
  </w:style>
  <w:style w:type="character" w:styleId="FollowedHyperlink">
    <w:name w:val="FollowedHyperlink"/>
    <w:basedOn w:val="DefaultParagraphFont"/>
    <w:uiPriority w:val="99"/>
    <w:semiHidden/>
    <w:unhideWhenUsed/>
    <w:rsid w:val="00113EA4"/>
    <w:rPr>
      <w:color w:val="800080" w:themeColor="followedHyperlink"/>
      <w:u w:val="single"/>
    </w:rPr>
  </w:style>
  <w:style w:type="paragraph" w:styleId="NormalWeb">
    <w:name w:val="Normal (Web)"/>
    <w:basedOn w:val="Normal"/>
    <w:uiPriority w:val="99"/>
    <w:semiHidden/>
    <w:unhideWhenUsed/>
    <w:rsid w:val="00511F37"/>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88901">
      <w:bodyDiv w:val="1"/>
      <w:marLeft w:val="0"/>
      <w:marRight w:val="0"/>
      <w:marTop w:val="0"/>
      <w:marBottom w:val="0"/>
      <w:divBdr>
        <w:top w:val="none" w:sz="0" w:space="0" w:color="auto"/>
        <w:left w:val="none" w:sz="0" w:space="0" w:color="auto"/>
        <w:bottom w:val="none" w:sz="0" w:space="0" w:color="auto"/>
        <w:right w:val="none" w:sz="0" w:space="0" w:color="auto"/>
      </w:divBdr>
    </w:div>
    <w:div w:id="576137134">
      <w:bodyDiv w:val="1"/>
      <w:marLeft w:val="0"/>
      <w:marRight w:val="0"/>
      <w:marTop w:val="0"/>
      <w:marBottom w:val="0"/>
      <w:divBdr>
        <w:top w:val="none" w:sz="0" w:space="0" w:color="auto"/>
        <w:left w:val="none" w:sz="0" w:space="0" w:color="auto"/>
        <w:bottom w:val="none" w:sz="0" w:space="0" w:color="auto"/>
        <w:right w:val="none" w:sz="0" w:space="0" w:color="auto"/>
      </w:divBdr>
    </w:div>
    <w:div w:id="1608731225">
      <w:bodyDiv w:val="1"/>
      <w:marLeft w:val="0"/>
      <w:marRight w:val="0"/>
      <w:marTop w:val="0"/>
      <w:marBottom w:val="0"/>
      <w:divBdr>
        <w:top w:val="none" w:sz="0" w:space="0" w:color="auto"/>
        <w:left w:val="none" w:sz="0" w:space="0" w:color="auto"/>
        <w:bottom w:val="none" w:sz="0" w:space="0" w:color="auto"/>
        <w:right w:val="none" w:sz="0" w:space="0" w:color="auto"/>
      </w:divBdr>
    </w:div>
    <w:div w:id="175986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whoi.edu/fileserver.do?id=212224&amp;pt=2&amp;p=166309" TargetMode="External"/><Relationship Id="rId11" Type="http://schemas.openxmlformats.org/officeDocument/2006/relationships/hyperlink" Target="mailto:psacks@whoi.edu" TargetMode="External"/><Relationship Id="rId12" Type="http://schemas.openxmlformats.org/officeDocument/2006/relationships/hyperlink" Target="mailto:psacks@whoi.edu" TargetMode="External"/><Relationship Id="rId13" Type="http://schemas.openxmlformats.org/officeDocument/2006/relationships/image" Target="media/image3.png"/><Relationship Id="rId14" Type="http://schemas.openxmlformats.org/officeDocument/2006/relationships/hyperlink" Target="mailto:ebenway@whoi.edu"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654</Words>
  <Characters>3730</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Smith, WHOI</dc:creator>
  <cp:lastModifiedBy>Melissa Patrician</cp:lastModifiedBy>
  <cp:revision>4</cp:revision>
  <dcterms:created xsi:type="dcterms:W3CDTF">2015-06-15T18:31:00Z</dcterms:created>
  <dcterms:modified xsi:type="dcterms:W3CDTF">2015-06-16T16:43:00Z</dcterms:modified>
</cp:coreProperties>
</file>