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23F" w:rsidRPr="00A85B63" w:rsidRDefault="00CB102C" w:rsidP="00926E8A">
      <w:pPr>
        <w:jc w:val="center"/>
        <w:rPr>
          <w:rFonts w:ascii="Palatino" w:hAnsi="Palatino"/>
          <w:b/>
          <w:sz w:val="22"/>
        </w:rPr>
      </w:pPr>
      <w:r>
        <w:rPr>
          <w:rFonts w:ascii="Palatino" w:hAnsi="Palatino"/>
          <w:b/>
          <w:sz w:val="22"/>
        </w:rPr>
        <w:t>Cruise Plan for AT 18-</w:t>
      </w:r>
      <w:proofErr w:type="gramStart"/>
      <w:r>
        <w:rPr>
          <w:rFonts w:ascii="Palatino" w:hAnsi="Palatino"/>
          <w:b/>
          <w:sz w:val="22"/>
        </w:rPr>
        <w:t>10</w:t>
      </w:r>
      <w:r w:rsidRPr="00A85B63">
        <w:rPr>
          <w:rFonts w:ascii="Palatino" w:hAnsi="Palatino"/>
          <w:b/>
          <w:sz w:val="22"/>
        </w:rPr>
        <w:t xml:space="preserve">  (</w:t>
      </w:r>
      <w:proofErr w:type="gramEnd"/>
      <w:r w:rsidRPr="00A85B63">
        <w:rPr>
          <w:rFonts w:ascii="Palatino" w:hAnsi="Palatino"/>
          <w:b/>
          <w:sz w:val="22"/>
        </w:rPr>
        <w:t xml:space="preserve">PIs:  Levin, Orphan, </w:t>
      </w:r>
      <w:proofErr w:type="spellStart"/>
      <w:r w:rsidRPr="00A85B63">
        <w:rPr>
          <w:rFonts w:ascii="Palatino" w:hAnsi="Palatino"/>
          <w:b/>
          <w:sz w:val="22"/>
        </w:rPr>
        <w:t>Rathburn</w:t>
      </w:r>
      <w:proofErr w:type="spellEnd"/>
      <w:r w:rsidRPr="00A85B63">
        <w:rPr>
          <w:rFonts w:ascii="Palatino" w:hAnsi="Palatino"/>
          <w:b/>
          <w:sz w:val="22"/>
        </w:rPr>
        <w:t>, Rouse)</w:t>
      </w:r>
    </w:p>
    <w:p w:rsidR="00926E8A" w:rsidRPr="00A85B63" w:rsidRDefault="00926E8A" w:rsidP="00926E8A">
      <w:pPr>
        <w:jc w:val="center"/>
        <w:rPr>
          <w:rFonts w:ascii="Palatino" w:hAnsi="Palatino"/>
          <w:b/>
          <w:sz w:val="22"/>
        </w:rPr>
      </w:pPr>
      <w:r w:rsidRPr="00A85B63">
        <w:rPr>
          <w:rFonts w:ascii="Palatino" w:hAnsi="Palatino"/>
          <w:b/>
          <w:sz w:val="22"/>
        </w:rPr>
        <w:t>Science Party:  24 people</w:t>
      </w:r>
    </w:p>
    <w:p w:rsidR="00926E8A" w:rsidRPr="00A85B63" w:rsidRDefault="00926E8A" w:rsidP="00926E8A">
      <w:pPr>
        <w:jc w:val="center"/>
        <w:rPr>
          <w:rFonts w:ascii="Palatino" w:hAnsi="Palatino"/>
          <w:b/>
          <w:sz w:val="22"/>
        </w:rPr>
      </w:pPr>
    </w:p>
    <w:p w:rsidR="00926E8A" w:rsidRPr="00707B06" w:rsidRDefault="00926E8A" w:rsidP="00926E8A">
      <w:pPr>
        <w:jc w:val="center"/>
        <w:rPr>
          <w:rFonts w:ascii="Times" w:hAnsi="Times"/>
          <w:sz w:val="22"/>
        </w:rPr>
      </w:pPr>
      <w:r w:rsidRPr="00A85B63">
        <w:rPr>
          <w:rFonts w:ascii="Palatino" w:hAnsi="Palatino"/>
          <w:b/>
          <w:sz w:val="22"/>
        </w:rPr>
        <w:t>Principal Scientists</w:t>
      </w:r>
    </w:p>
    <w:p w:rsidR="00926E8A" w:rsidRPr="00707B06" w:rsidRDefault="00926E8A" w:rsidP="00926E8A">
      <w:pPr>
        <w:jc w:val="center"/>
        <w:rPr>
          <w:rFonts w:ascii="Times" w:hAnsi="Times"/>
          <w:sz w:val="22"/>
        </w:rPr>
      </w:pPr>
      <w:r w:rsidRPr="00707B06">
        <w:rPr>
          <w:rFonts w:ascii="Times" w:hAnsi="Times"/>
          <w:b/>
          <w:sz w:val="22"/>
        </w:rPr>
        <w:t>Lisa Levin</w:t>
      </w:r>
      <w:r w:rsidRPr="00707B06">
        <w:rPr>
          <w:rFonts w:ascii="Times" w:hAnsi="Times"/>
          <w:sz w:val="22"/>
        </w:rPr>
        <w:t xml:space="preserve"> (</w:t>
      </w:r>
      <w:hyperlink r:id="rId4" w:history="1">
        <w:r w:rsidRPr="00707B06">
          <w:rPr>
            <w:rStyle w:val="Hyperlink"/>
            <w:rFonts w:ascii="Times" w:hAnsi="Times"/>
            <w:sz w:val="22"/>
          </w:rPr>
          <w:t>llevin@ucsd.edu</w:t>
        </w:r>
      </w:hyperlink>
      <w:r w:rsidRPr="00707B06">
        <w:rPr>
          <w:rFonts w:ascii="Times" w:hAnsi="Times"/>
          <w:sz w:val="22"/>
        </w:rPr>
        <w:t>), Chief Scientist,  Integrative Oceanography Division, 9500 Gilman Drive, UC San Diego, La Jolla CA 92093-0218, Phone: 858-534-3579</w:t>
      </w:r>
    </w:p>
    <w:p w:rsidR="00926E8A" w:rsidRPr="00707B06" w:rsidRDefault="00926E8A" w:rsidP="00926E8A">
      <w:pPr>
        <w:jc w:val="center"/>
        <w:rPr>
          <w:rFonts w:ascii="Times" w:hAnsi="Times"/>
          <w:sz w:val="22"/>
        </w:rPr>
      </w:pPr>
    </w:p>
    <w:p w:rsidR="00926E8A" w:rsidRPr="00707B06" w:rsidRDefault="00926E8A" w:rsidP="00926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w:color w:val="000000"/>
          <w:lang w:bidi="en-US"/>
        </w:rPr>
      </w:pPr>
      <w:r w:rsidRPr="00707B06">
        <w:rPr>
          <w:rFonts w:ascii="Times" w:hAnsi="Times"/>
          <w:b/>
          <w:sz w:val="22"/>
        </w:rPr>
        <w:t xml:space="preserve">Anthony </w:t>
      </w:r>
      <w:proofErr w:type="spellStart"/>
      <w:r w:rsidRPr="00707B06">
        <w:rPr>
          <w:rFonts w:ascii="Times" w:hAnsi="Times"/>
          <w:b/>
          <w:sz w:val="22"/>
        </w:rPr>
        <w:t>Rathburn</w:t>
      </w:r>
      <w:proofErr w:type="spellEnd"/>
      <w:r w:rsidRPr="00707B06">
        <w:rPr>
          <w:rFonts w:ascii="Times" w:hAnsi="Times"/>
          <w:sz w:val="22"/>
        </w:rPr>
        <w:t xml:space="preserve"> (</w:t>
      </w:r>
      <w:hyperlink r:id="rId5" w:history="1">
        <w:r w:rsidRPr="00707B06">
          <w:rPr>
            <w:rStyle w:val="Hyperlink"/>
            <w:rFonts w:ascii="Times" w:hAnsi="Times"/>
            <w:sz w:val="22"/>
          </w:rPr>
          <w:t>arathburn@isugw.indstate.edu</w:t>
        </w:r>
      </w:hyperlink>
      <w:r w:rsidRPr="00707B06">
        <w:rPr>
          <w:rFonts w:ascii="Times" w:hAnsi="Times"/>
          <w:sz w:val="22"/>
        </w:rPr>
        <w:t xml:space="preserve">), </w:t>
      </w:r>
      <w:r w:rsidRPr="00707B06">
        <w:rPr>
          <w:rFonts w:ascii="Times" w:hAnsi="Times" w:cs="Helvetica"/>
          <w:color w:val="000000"/>
          <w:lang w:bidi="en-US"/>
        </w:rPr>
        <w:t>Indiana State University</w:t>
      </w:r>
    </w:p>
    <w:p w:rsidR="00926E8A" w:rsidRPr="00707B06" w:rsidRDefault="00926E8A" w:rsidP="00926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w:color w:val="000000"/>
          <w:lang w:bidi="en-US"/>
        </w:rPr>
      </w:pPr>
      <w:r w:rsidRPr="00707B06">
        <w:rPr>
          <w:rFonts w:ascii="Times" w:hAnsi="Times" w:cs="Helvetica"/>
          <w:color w:val="000000"/>
          <w:lang w:bidi="en-US"/>
        </w:rPr>
        <w:t>Geology Program, Science Building 191, Terre Haute, IN 47809,</w:t>
      </w:r>
    </w:p>
    <w:p w:rsidR="00926E8A" w:rsidRPr="00707B06" w:rsidRDefault="00926E8A" w:rsidP="00926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sz w:val="22"/>
        </w:rPr>
      </w:pPr>
      <w:r w:rsidRPr="00707B06">
        <w:rPr>
          <w:rFonts w:ascii="Times" w:hAnsi="Times" w:cs="Helvetica"/>
          <w:color w:val="000000"/>
          <w:lang w:bidi="en-US"/>
        </w:rPr>
        <w:t>Phone: 812-237-2269, Fax: 812-237-3002</w:t>
      </w:r>
    </w:p>
    <w:p w:rsidR="00926E8A" w:rsidRPr="00707B06" w:rsidRDefault="00926E8A" w:rsidP="00926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sz w:val="22"/>
        </w:rPr>
      </w:pPr>
    </w:p>
    <w:p w:rsidR="00926E8A" w:rsidRPr="00707B06" w:rsidRDefault="00926E8A" w:rsidP="00926E8A">
      <w:pPr>
        <w:widowControl w:val="0"/>
        <w:autoSpaceDE w:val="0"/>
        <w:autoSpaceDN w:val="0"/>
        <w:adjustRightInd w:val="0"/>
        <w:jc w:val="center"/>
        <w:rPr>
          <w:rFonts w:ascii="Times" w:hAnsi="Times" w:cs="Helvetica"/>
          <w:lang w:bidi="en-US"/>
        </w:rPr>
      </w:pPr>
      <w:proofErr w:type="gramStart"/>
      <w:r w:rsidRPr="00707B06">
        <w:rPr>
          <w:rFonts w:ascii="Times" w:hAnsi="Times"/>
          <w:b/>
          <w:sz w:val="22"/>
        </w:rPr>
        <w:t>Victoria Orphan</w:t>
      </w:r>
      <w:r w:rsidRPr="00707B06">
        <w:rPr>
          <w:rFonts w:ascii="Times" w:hAnsi="Times"/>
          <w:sz w:val="22"/>
        </w:rPr>
        <w:t xml:space="preserve"> (</w:t>
      </w:r>
      <w:hyperlink r:id="rId6" w:history="1">
        <w:r w:rsidRPr="00707B06">
          <w:rPr>
            <w:rStyle w:val="Hyperlink"/>
            <w:rFonts w:ascii="Times" w:hAnsi="Times"/>
            <w:sz w:val="22"/>
          </w:rPr>
          <w:t>vorphan@gps.caltech.edu</w:t>
        </w:r>
      </w:hyperlink>
      <w:r w:rsidRPr="00707B06">
        <w:rPr>
          <w:rFonts w:ascii="Times" w:hAnsi="Times"/>
          <w:sz w:val="22"/>
        </w:rPr>
        <w:t xml:space="preserve">) </w:t>
      </w:r>
      <w:r w:rsidRPr="00707B06">
        <w:rPr>
          <w:rFonts w:ascii="Times" w:hAnsi="Times" w:cs="Helvetica"/>
          <w:lang w:bidi="en-US"/>
        </w:rPr>
        <w:t>Victoria J. Orphan Professor of Geobiology.</w:t>
      </w:r>
      <w:proofErr w:type="gramEnd"/>
      <w:r w:rsidRPr="00707B06">
        <w:rPr>
          <w:rFonts w:ascii="Times" w:hAnsi="Times" w:cs="Helvetica"/>
          <w:lang w:bidi="en-US"/>
        </w:rPr>
        <w:t xml:space="preserve"> </w:t>
      </w:r>
      <w:proofErr w:type="gramStart"/>
      <w:r w:rsidRPr="00707B06">
        <w:rPr>
          <w:rFonts w:ascii="Times" w:hAnsi="Times" w:cs="Helvetica"/>
          <w:lang w:bidi="en-US"/>
        </w:rPr>
        <w:t>Division of Geological and Planetary Sciences.</w:t>
      </w:r>
      <w:proofErr w:type="gramEnd"/>
      <w:r w:rsidRPr="00707B06">
        <w:rPr>
          <w:rFonts w:ascii="Times" w:hAnsi="Times" w:cs="Helvetica"/>
          <w:lang w:bidi="en-US"/>
        </w:rPr>
        <w:t xml:space="preserve"> </w:t>
      </w:r>
      <w:proofErr w:type="gramStart"/>
      <w:r w:rsidRPr="00707B06">
        <w:rPr>
          <w:rFonts w:ascii="Times" w:hAnsi="Times" w:cs="Helvetica"/>
          <w:lang w:bidi="en-US"/>
        </w:rPr>
        <w:t>Caltech; Mail Code 100-23.</w:t>
      </w:r>
      <w:proofErr w:type="gramEnd"/>
      <w:r w:rsidRPr="00707B06">
        <w:rPr>
          <w:rFonts w:ascii="Times" w:hAnsi="Times" w:cs="Helvetica"/>
          <w:lang w:bidi="en-US"/>
        </w:rPr>
        <w:t xml:space="preserve"> Pasadena, CA 91125, 626 395-1786 office, 626 395-6018 lab</w:t>
      </w:r>
    </w:p>
    <w:p w:rsidR="00926E8A" w:rsidRPr="00707B06" w:rsidRDefault="00926E8A" w:rsidP="00926E8A">
      <w:pPr>
        <w:widowControl w:val="0"/>
        <w:autoSpaceDE w:val="0"/>
        <w:autoSpaceDN w:val="0"/>
        <w:adjustRightInd w:val="0"/>
        <w:jc w:val="center"/>
        <w:rPr>
          <w:rFonts w:ascii="Times" w:hAnsi="Times"/>
          <w:sz w:val="22"/>
        </w:rPr>
      </w:pPr>
    </w:p>
    <w:p w:rsidR="00926E8A" w:rsidRPr="00707B06" w:rsidRDefault="00926E8A" w:rsidP="00926E8A">
      <w:pPr>
        <w:jc w:val="center"/>
        <w:rPr>
          <w:rFonts w:ascii="Times" w:hAnsi="Times"/>
          <w:sz w:val="22"/>
        </w:rPr>
      </w:pPr>
      <w:r w:rsidRPr="00707B06">
        <w:rPr>
          <w:rFonts w:ascii="Times" w:hAnsi="Times"/>
          <w:b/>
          <w:sz w:val="22"/>
        </w:rPr>
        <w:t>Greg Rouse</w:t>
      </w:r>
      <w:r w:rsidRPr="00707B06">
        <w:rPr>
          <w:rFonts w:ascii="Times" w:hAnsi="Times"/>
          <w:sz w:val="22"/>
        </w:rPr>
        <w:t xml:space="preserve"> (</w:t>
      </w:r>
      <w:hyperlink r:id="rId7" w:history="1">
        <w:r w:rsidRPr="00707B06">
          <w:rPr>
            <w:rStyle w:val="Hyperlink"/>
            <w:rFonts w:ascii="Times" w:hAnsi="Times"/>
            <w:sz w:val="22"/>
          </w:rPr>
          <w:t>grouse@ucsd.edu</w:t>
        </w:r>
      </w:hyperlink>
      <w:r w:rsidRPr="00707B06">
        <w:rPr>
          <w:rFonts w:ascii="Times" w:hAnsi="Times"/>
          <w:sz w:val="22"/>
        </w:rPr>
        <w:t>) Marine Biology Research Division, UC San Diego</w:t>
      </w:r>
      <w:proofErr w:type="gramStart"/>
      <w:r w:rsidRPr="00707B06">
        <w:rPr>
          <w:rFonts w:ascii="Times" w:hAnsi="Times"/>
          <w:sz w:val="22"/>
        </w:rPr>
        <w:t>,,</w:t>
      </w:r>
      <w:proofErr w:type="gramEnd"/>
      <w:r w:rsidRPr="00707B06">
        <w:rPr>
          <w:rFonts w:ascii="Times" w:hAnsi="Times"/>
          <w:sz w:val="22"/>
        </w:rPr>
        <w:t xml:space="preserve"> 9500 Gilman Drive, La Jolla CA 92093-0202, phone: 858 534-7973</w:t>
      </w:r>
    </w:p>
    <w:p w:rsidR="00926E8A" w:rsidRDefault="00926E8A"/>
    <w:p w:rsidR="00926E8A" w:rsidRDefault="00926E8A" w:rsidP="00926E8A">
      <w:pPr>
        <w:jc w:val="center"/>
      </w:pPr>
      <w:r>
        <w:t>Cruise Plan</w:t>
      </w:r>
    </w:p>
    <w:p w:rsidR="00926E8A" w:rsidRDefault="00926E8A" w:rsidP="00926E8A">
      <w:pPr>
        <w:jc w:val="both"/>
      </w:pPr>
      <w:r>
        <w:rPr>
          <w:rFonts w:ascii="Palatino" w:hAnsi="Palatino"/>
          <w:sz w:val="22"/>
        </w:rPr>
        <w:t xml:space="preserve">The primary objectives of this research are to (a) characterize the biotic diversity of </w:t>
      </w:r>
      <w:proofErr w:type="spellStart"/>
      <w:r>
        <w:rPr>
          <w:rFonts w:ascii="Palatino" w:hAnsi="Palatino"/>
          <w:sz w:val="22"/>
        </w:rPr>
        <w:t>authigenic</w:t>
      </w:r>
      <w:proofErr w:type="spellEnd"/>
      <w:r>
        <w:rPr>
          <w:rFonts w:ascii="Palatino" w:hAnsi="Palatino"/>
          <w:sz w:val="22"/>
        </w:rPr>
        <w:t xml:space="preserve">, methane-derived carbonates at Hydrate Ridge from microbes to metazoans, (b) identify the ecosystem-scale interactions among these groups including habitat alteration, colonization, and trophic transfer, (c) assess how proximity to methane seepage influences (a) and (b), define successional dynamics of carbonate ecosystems, (d) </w:t>
      </w:r>
      <w:proofErr w:type="gramStart"/>
      <w:r>
        <w:rPr>
          <w:rFonts w:ascii="Palatino" w:hAnsi="Palatino"/>
          <w:sz w:val="22"/>
        </w:rPr>
        <w:t>determine</w:t>
      </w:r>
      <w:proofErr w:type="gramEnd"/>
      <w:r>
        <w:rPr>
          <w:rFonts w:ascii="Palatino" w:hAnsi="Palatino"/>
          <w:sz w:val="22"/>
        </w:rPr>
        <w:t xml:space="preserve"> the evolutionary affinities of carbonate faunas and (e) refine our understanding of one of the most important </w:t>
      </w:r>
      <w:proofErr w:type="spellStart"/>
      <w:r>
        <w:rPr>
          <w:rFonts w:ascii="Palatino" w:hAnsi="Palatino"/>
          <w:sz w:val="22"/>
        </w:rPr>
        <w:t>paleoceanographic</w:t>
      </w:r>
      <w:proofErr w:type="spellEnd"/>
      <w:r>
        <w:rPr>
          <w:rFonts w:ascii="Palatino" w:hAnsi="Palatino"/>
          <w:sz w:val="22"/>
        </w:rPr>
        <w:t xml:space="preserve"> indicators, </w:t>
      </w:r>
      <w:r>
        <w:rPr>
          <w:rFonts w:ascii="Palatino" w:hAnsi="Palatino"/>
          <w:i/>
          <w:sz w:val="22"/>
        </w:rPr>
        <w:t xml:space="preserve">C. </w:t>
      </w:r>
      <w:proofErr w:type="spellStart"/>
      <w:r>
        <w:rPr>
          <w:rFonts w:ascii="Palatino" w:hAnsi="Palatino"/>
          <w:i/>
          <w:sz w:val="22"/>
        </w:rPr>
        <w:t>wuellerstorfi</w:t>
      </w:r>
      <w:proofErr w:type="spellEnd"/>
      <w:r>
        <w:rPr>
          <w:rFonts w:ascii="Palatino" w:hAnsi="Palatino"/>
          <w:sz w:val="22"/>
        </w:rPr>
        <w:t xml:space="preserve">. </w:t>
      </w:r>
      <w:r>
        <w:t xml:space="preserve">Community components to be studied include associated </w:t>
      </w:r>
      <w:proofErr w:type="spellStart"/>
      <w:r>
        <w:t>megafauna</w:t>
      </w:r>
      <w:proofErr w:type="spellEnd"/>
      <w:r>
        <w:t xml:space="preserve">, attached </w:t>
      </w:r>
      <w:proofErr w:type="spellStart"/>
      <w:r>
        <w:t>epifauna</w:t>
      </w:r>
      <w:proofErr w:type="spellEnd"/>
      <w:r>
        <w:t xml:space="preserve">, </w:t>
      </w:r>
      <w:proofErr w:type="spellStart"/>
      <w:r>
        <w:t>endofauna</w:t>
      </w:r>
      <w:proofErr w:type="spellEnd"/>
      <w:r>
        <w:t xml:space="preserve"> (i.e. </w:t>
      </w:r>
      <w:proofErr w:type="spellStart"/>
      <w:r>
        <w:t>cryptofauna</w:t>
      </w:r>
      <w:proofErr w:type="spellEnd"/>
      <w:r>
        <w:t xml:space="preserve">), and </w:t>
      </w:r>
      <w:proofErr w:type="spellStart"/>
      <w:r>
        <w:t>endolithofauna</w:t>
      </w:r>
      <w:proofErr w:type="spellEnd"/>
      <w:r>
        <w:t>, as well as the biogeochemistry of carbonate environments experienced by these organisms. Primary activities include collection of experiments deployed in August 2010 at active and inactive seep sites on Hydrate Ridge North, OR (</w:t>
      </w:r>
      <w:r w:rsidRPr="008D1774">
        <w:rPr>
          <w:rFonts w:ascii="Palatino" w:hAnsi="Palatino"/>
          <w:color w:val="000000"/>
          <w:sz w:val="22"/>
          <w:szCs w:val="22"/>
        </w:rPr>
        <w:t>590 m; 44</w:t>
      </w:r>
      <w:r w:rsidRPr="008D1774">
        <w:rPr>
          <w:rFonts w:ascii="Palatino" w:hAnsi="Palatino"/>
          <w:color w:val="000000"/>
          <w:sz w:val="22"/>
          <w:szCs w:val="22"/>
          <w:vertAlign w:val="superscript"/>
        </w:rPr>
        <w:t xml:space="preserve"> O</w:t>
      </w:r>
      <w:r>
        <w:rPr>
          <w:rFonts w:ascii="Palatino" w:hAnsi="Palatino"/>
          <w:color w:val="000000"/>
          <w:sz w:val="22"/>
          <w:szCs w:val="22"/>
        </w:rPr>
        <w:t xml:space="preserve"> 40.5</w:t>
      </w:r>
      <w:r w:rsidRPr="008D1774">
        <w:rPr>
          <w:rFonts w:ascii="Palatino" w:hAnsi="Palatino"/>
          <w:color w:val="000000"/>
          <w:sz w:val="22"/>
          <w:szCs w:val="22"/>
        </w:rPr>
        <w:t>’N, 125</w:t>
      </w:r>
      <w:r w:rsidRPr="008D1774">
        <w:rPr>
          <w:rFonts w:ascii="Palatino" w:hAnsi="Palatino"/>
          <w:color w:val="000000"/>
          <w:sz w:val="22"/>
          <w:szCs w:val="22"/>
          <w:vertAlign w:val="superscript"/>
        </w:rPr>
        <w:t xml:space="preserve"> O</w:t>
      </w:r>
      <w:r>
        <w:rPr>
          <w:rFonts w:ascii="Palatino" w:hAnsi="Palatino"/>
          <w:color w:val="000000"/>
          <w:sz w:val="22"/>
          <w:szCs w:val="22"/>
        </w:rPr>
        <w:t xml:space="preserve"> 6.0</w:t>
      </w:r>
      <w:r w:rsidRPr="008D1774">
        <w:rPr>
          <w:rFonts w:ascii="Palatino" w:hAnsi="Palatino"/>
          <w:color w:val="000000"/>
          <w:sz w:val="22"/>
          <w:szCs w:val="22"/>
        </w:rPr>
        <w:t>’W</w:t>
      </w:r>
      <w:r>
        <w:t xml:space="preserve">), and Hydrate Ridge South Pinnacle and Sediments (770 m, </w:t>
      </w:r>
      <w:r>
        <w:rPr>
          <w:rFonts w:ascii="Verdana" w:hAnsi="Verdana"/>
          <w:sz w:val="20"/>
          <w:szCs w:val="20"/>
        </w:rPr>
        <w:t>44   34.22</w:t>
      </w:r>
      <w:r w:rsidRPr="000D6811">
        <w:rPr>
          <w:rFonts w:ascii="Verdana" w:hAnsi="Verdana"/>
          <w:sz w:val="20"/>
          <w:szCs w:val="20"/>
        </w:rPr>
        <w:t xml:space="preserve"> N</w:t>
      </w:r>
      <w:r>
        <w:rPr>
          <w:rFonts w:ascii="Verdana" w:hAnsi="Verdana"/>
          <w:sz w:val="20"/>
          <w:szCs w:val="20"/>
        </w:rPr>
        <w:t xml:space="preserve"> 125   8.9</w:t>
      </w:r>
      <w:r w:rsidRPr="000D6811">
        <w:rPr>
          <w:rFonts w:ascii="Verdana" w:hAnsi="Verdana"/>
          <w:sz w:val="20"/>
          <w:szCs w:val="20"/>
        </w:rPr>
        <w:t xml:space="preserve"> W</w:t>
      </w:r>
      <w:r>
        <w:t xml:space="preserve">).  </w:t>
      </w:r>
    </w:p>
    <w:p w:rsidR="00926E8A" w:rsidRDefault="00926E8A" w:rsidP="00926E8A">
      <w:pPr>
        <w:jc w:val="both"/>
      </w:pPr>
    </w:p>
    <w:p w:rsidR="00926E8A" w:rsidRPr="00262A86" w:rsidRDefault="00926E8A" w:rsidP="00926E8A">
      <w:pPr>
        <w:jc w:val="both"/>
        <w:rPr>
          <w:rFonts w:ascii="Palatino" w:hAnsi="Palatino"/>
          <w:sz w:val="22"/>
        </w:rPr>
      </w:pPr>
      <w:r w:rsidRPr="009B56FF">
        <w:rPr>
          <w:b/>
        </w:rPr>
        <w:t>Research synopsis:</w:t>
      </w:r>
      <w:r>
        <w:t xml:space="preserve"> We will conduct the research in exposed carbonate ecosystems on Hydrate Ridge North (587-618 m) and Hydrate Ridge South (774-810 m) to test hypotheses about the influence of active seepage on carbonate rock animal communities and their successional phases, on microbial activity including anaerobic methane oxidation and sulfide oxidation, on carbon isotopic composition of shelled organisms, and on phylogenetic affinities of animals. To test hypotheses we will recover experiments deployed in 2010 at active and inactive seep sites.  These consist of carbonate, rock, wood, bone, rock chip substrates, transplanted rocks, caged rocks, microbial colonization stakes and </w:t>
      </w:r>
      <w:proofErr w:type="spellStart"/>
      <w:r>
        <w:t>foraminiferal</w:t>
      </w:r>
      <w:proofErr w:type="spellEnd"/>
      <w:r>
        <w:t xml:space="preserve"> cages deployed on hard and soft substrates. There are 105 experimental units on the seabed; each will require careful handling and recovery in a separate compartment. We will also sample existing </w:t>
      </w:r>
      <w:proofErr w:type="spellStart"/>
      <w:r>
        <w:t>authigenic</w:t>
      </w:r>
      <w:proofErr w:type="spellEnd"/>
      <w:r>
        <w:t xml:space="preserve"> carbonates, sediments, and water at the experimental </w:t>
      </w:r>
      <w:r>
        <w:rPr>
          <w:rFonts w:ascii="Palatino" w:hAnsi="Palatino"/>
          <w:sz w:val="22"/>
        </w:rPr>
        <w:t xml:space="preserve">sites to generate the background information necessary to interpret the experiments.  </w:t>
      </w:r>
      <w:r>
        <w:rPr>
          <w:rFonts w:ascii="Palatino" w:hAnsi="Palatino"/>
          <w:sz w:val="22"/>
        </w:rPr>
        <w:lastRenderedPageBreak/>
        <w:t xml:space="preserve">Natural wood fall material will be sampled via manipulator as available.  </w:t>
      </w:r>
      <w:r>
        <w:t xml:space="preserve">We anticipate collecting tube cores (8-12/elevator deployment) from a variety of sedimentary habitats including microbial mats, clam beds and carbonate cobble. </w:t>
      </w:r>
      <w:r>
        <w:rPr>
          <w:rFonts w:ascii="Palatino" w:hAnsi="Palatino"/>
          <w:sz w:val="22"/>
          <w:szCs w:val="22"/>
        </w:rPr>
        <w:t xml:space="preserve">We will attempt to manage experiment and core recovery using sequential deployment of gear elevators with insulated, compartmentalized bio boxes. Additionally we will require water samples (via </w:t>
      </w:r>
      <w:proofErr w:type="spellStart"/>
      <w:r>
        <w:rPr>
          <w:rFonts w:ascii="Palatino" w:hAnsi="Palatino"/>
          <w:sz w:val="22"/>
          <w:szCs w:val="22"/>
        </w:rPr>
        <w:t>Niskin</w:t>
      </w:r>
      <w:proofErr w:type="spellEnd"/>
      <w:r>
        <w:rPr>
          <w:rFonts w:ascii="Palatino" w:hAnsi="Palatino"/>
          <w:sz w:val="22"/>
          <w:szCs w:val="22"/>
        </w:rPr>
        <w:t xml:space="preserve"> Bottle) collected on and off active seep areas, and sediment scoops and slurp samples as feasible. CTD casts will be made from the ship when Jason is on board.  A </w:t>
      </w:r>
      <w:proofErr w:type="spellStart"/>
      <w:r>
        <w:rPr>
          <w:rFonts w:ascii="Palatino" w:hAnsi="Palatino"/>
          <w:sz w:val="22"/>
          <w:szCs w:val="22"/>
        </w:rPr>
        <w:t>multicorer</w:t>
      </w:r>
      <w:proofErr w:type="spellEnd"/>
      <w:r>
        <w:rPr>
          <w:rFonts w:ascii="Palatino" w:hAnsi="Palatino"/>
          <w:sz w:val="22"/>
          <w:szCs w:val="22"/>
        </w:rPr>
        <w:t xml:space="preserve"> is requested as backup instrumentation in case of bad weather.  Note that we cannot conduct primary research activities with the </w:t>
      </w:r>
      <w:proofErr w:type="spellStart"/>
      <w:r>
        <w:rPr>
          <w:rFonts w:ascii="Palatino" w:hAnsi="Palatino"/>
          <w:sz w:val="22"/>
          <w:szCs w:val="22"/>
        </w:rPr>
        <w:t>multicorer</w:t>
      </w:r>
      <w:proofErr w:type="spellEnd"/>
      <w:r>
        <w:rPr>
          <w:rFonts w:ascii="Palatino" w:hAnsi="Palatino"/>
          <w:sz w:val="22"/>
          <w:szCs w:val="22"/>
        </w:rPr>
        <w:t>.</w:t>
      </w:r>
    </w:p>
    <w:p w:rsidR="00926E8A" w:rsidRDefault="00926E8A">
      <w:pPr>
        <w:rPr>
          <w:rFonts w:ascii="Palatino" w:hAnsi="Palatino"/>
          <w:sz w:val="22"/>
          <w:szCs w:val="22"/>
        </w:rPr>
      </w:pPr>
    </w:p>
    <w:p w:rsidR="00926E8A" w:rsidRDefault="00926E8A">
      <w:pPr>
        <w:rPr>
          <w:rFonts w:ascii="Palatino" w:hAnsi="Palatino"/>
          <w:sz w:val="22"/>
          <w:szCs w:val="22"/>
        </w:rPr>
      </w:pPr>
      <w:r>
        <w:rPr>
          <w:rFonts w:ascii="Palatino" w:hAnsi="Palatino"/>
          <w:sz w:val="22"/>
          <w:szCs w:val="22"/>
        </w:rPr>
        <w:t xml:space="preserve">On board ship we will need a walk in refrigerator room (4-5oC), a refrigerator in each of the 3 main labs, and access to two -80oC freezers, as well as running seawater, </w:t>
      </w:r>
      <w:proofErr w:type="spellStart"/>
      <w:r>
        <w:rPr>
          <w:rFonts w:ascii="Palatino" w:hAnsi="Palatino"/>
          <w:sz w:val="22"/>
          <w:szCs w:val="22"/>
        </w:rPr>
        <w:t>milli</w:t>
      </w:r>
      <w:proofErr w:type="spellEnd"/>
      <w:r>
        <w:rPr>
          <w:rFonts w:ascii="Palatino" w:hAnsi="Palatino"/>
          <w:sz w:val="22"/>
          <w:szCs w:val="22"/>
        </w:rPr>
        <w:t xml:space="preserve"> Q water and racks for gas tanks in the hydro lab.</w:t>
      </w:r>
    </w:p>
    <w:p w:rsidR="00926E8A" w:rsidRDefault="00926E8A">
      <w:pPr>
        <w:rPr>
          <w:rFonts w:ascii="Palatino" w:hAnsi="Palatino"/>
          <w:sz w:val="22"/>
          <w:szCs w:val="22"/>
        </w:rPr>
      </w:pPr>
    </w:p>
    <w:p w:rsidR="00926E8A" w:rsidRDefault="00926E8A">
      <w:pPr>
        <w:rPr>
          <w:rFonts w:ascii="Palatino" w:hAnsi="Palatino"/>
          <w:color w:val="000000"/>
          <w:sz w:val="22"/>
          <w:szCs w:val="22"/>
        </w:rPr>
      </w:pPr>
      <w:r>
        <w:rPr>
          <w:rFonts w:ascii="Palatino" w:hAnsi="Palatino"/>
          <w:sz w:val="22"/>
          <w:szCs w:val="22"/>
        </w:rPr>
        <w:t xml:space="preserve">August 31.  Transit to Hydrate Ridge North (587 m) </w:t>
      </w:r>
      <w:r w:rsidRPr="008D1774">
        <w:rPr>
          <w:rFonts w:ascii="Palatino" w:hAnsi="Palatino"/>
          <w:color w:val="000000"/>
          <w:sz w:val="22"/>
          <w:szCs w:val="22"/>
        </w:rPr>
        <w:t>44</w:t>
      </w:r>
      <w:r w:rsidRPr="008D1774">
        <w:rPr>
          <w:rFonts w:ascii="Palatino" w:hAnsi="Palatino"/>
          <w:color w:val="000000"/>
          <w:sz w:val="22"/>
          <w:szCs w:val="22"/>
          <w:vertAlign w:val="superscript"/>
        </w:rPr>
        <w:t xml:space="preserve"> O</w:t>
      </w:r>
      <w:r w:rsidRPr="008D1774">
        <w:rPr>
          <w:rFonts w:ascii="Palatino" w:hAnsi="Palatino"/>
          <w:color w:val="000000"/>
          <w:sz w:val="22"/>
          <w:szCs w:val="22"/>
        </w:rPr>
        <w:t xml:space="preserve"> 40.17</w:t>
      </w:r>
      <w:r>
        <w:rPr>
          <w:rFonts w:ascii="Palatino" w:hAnsi="Palatino"/>
          <w:color w:val="000000"/>
          <w:sz w:val="22"/>
          <w:szCs w:val="22"/>
        </w:rPr>
        <w:t>2</w:t>
      </w:r>
      <w:r w:rsidRPr="008D1774">
        <w:rPr>
          <w:rFonts w:ascii="Palatino" w:hAnsi="Palatino"/>
          <w:color w:val="000000"/>
          <w:sz w:val="22"/>
          <w:szCs w:val="22"/>
        </w:rPr>
        <w:t>’N, 125</w:t>
      </w:r>
      <w:r w:rsidRPr="008D1774">
        <w:rPr>
          <w:rFonts w:ascii="Palatino" w:hAnsi="Palatino"/>
          <w:color w:val="000000"/>
          <w:sz w:val="22"/>
          <w:szCs w:val="22"/>
          <w:vertAlign w:val="superscript"/>
        </w:rPr>
        <w:t xml:space="preserve"> O</w:t>
      </w:r>
      <w:r>
        <w:rPr>
          <w:rFonts w:ascii="Palatino" w:hAnsi="Palatino"/>
          <w:color w:val="000000"/>
          <w:sz w:val="22"/>
          <w:szCs w:val="22"/>
        </w:rPr>
        <w:t xml:space="preserve"> 5.887</w:t>
      </w:r>
      <w:r w:rsidRPr="008D1774">
        <w:rPr>
          <w:rFonts w:ascii="Palatino" w:hAnsi="Palatino"/>
          <w:color w:val="000000"/>
          <w:sz w:val="22"/>
          <w:szCs w:val="22"/>
        </w:rPr>
        <w:t>’W</w:t>
      </w:r>
      <w:r>
        <w:rPr>
          <w:rFonts w:ascii="Palatino" w:hAnsi="Palatino"/>
          <w:color w:val="000000"/>
          <w:sz w:val="22"/>
          <w:szCs w:val="22"/>
        </w:rPr>
        <w:t xml:space="preserve"> </w:t>
      </w:r>
    </w:p>
    <w:p w:rsidR="00926E8A" w:rsidRDefault="00926E8A">
      <w:pPr>
        <w:rPr>
          <w:rFonts w:ascii="Palatino" w:hAnsi="Palatino"/>
          <w:color w:val="000000"/>
          <w:sz w:val="22"/>
          <w:szCs w:val="22"/>
        </w:rPr>
      </w:pPr>
      <w:r>
        <w:rPr>
          <w:rFonts w:ascii="Palatino" w:hAnsi="Palatino"/>
          <w:color w:val="000000"/>
          <w:sz w:val="22"/>
          <w:szCs w:val="22"/>
        </w:rPr>
        <w:t>(x=5447 y=13283).</w:t>
      </w:r>
    </w:p>
    <w:p w:rsidR="00926E8A" w:rsidRDefault="00926E8A">
      <w:pPr>
        <w:rPr>
          <w:rFonts w:ascii="Palatino" w:hAnsi="Palatino"/>
          <w:sz w:val="22"/>
          <w:szCs w:val="22"/>
        </w:rPr>
      </w:pPr>
    </w:p>
    <w:p w:rsidR="00926E8A" w:rsidRDefault="00926E8A">
      <w:pPr>
        <w:rPr>
          <w:rFonts w:ascii="Palatino" w:hAnsi="Palatino"/>
          <w:sz w:val="22"/>
          <w:szCs w:val="22"/>
        </w:rPr>
      </w:pPr>
      <w:r>
        <w:rPr>
          <w:rFonts w:ascii="Palatino" w:hAnsi="Palatino"/>
          <w:sz w:val="22"/>
          <w:szCs w:val="22"/>
        </w:rPr>
        <w:t>Standard Dive activities:</w:t>
      </w:r>
    </w:p>
    <w:p w:rsidR="00926E8A" w:rsidRDefault="00926E8A">
      <w:pPr>
        <w:rPr>
          <w:rFonts w:ascii="Palatino" w:hAnsi="Palatino"/>
          <w:sz w:val="22"/>
          <w:szCs w:val="22"/>
        </w:rPr>
      </w:pPr>
      <w:r>
        <w:rPr>
          <w:rFonts w:ascii="Palatino" w:hAnsi="Palatino"/>
          <w:sz w:val="22"/>
          <w:szCs w:val="22"/>
        </w:rPr>
        <w:tab/>
        <w:t xml:space="preserve">Locate gear </w:t>
      </w:r>
      <w:proofErr w:type="gramStart"/>
      <w:r>
        <w:rPr>
          <w:rFonts w:ascii="Palatino" w:hAnsi="Palatino"/>
          <w:sz w:val="22"/>
          <w:szCs w:val="22"/>
        </w:rPr>
        <w:t>elevator ,</w:t>
      </w:r>
      <w:proofErr w:type="gramEnd"/>
      <w:r>
        <w:rPr>
          <w:rFonts w:ascii="Palatino" w:hAnsi="Palatino"/>
          <w:sz w:val="22"/>
          <w:szCs w:val="22"/>
        </w:rPr>
        <w:t xml:space="preserve"> move position as needed.</w:t>
      </w:r>
    </w:p>
    <w:p w:rsidR="00926E8A" w:rsidRDefault="00926E8A" w:rsidP="00926E8A">
      <w:pPr>
        <w:ind w:firstLine="720"/>
        <w:rPr>
          <w:rFonts w:ascii="Palatino" w:hAnsi="Palatino"/>
          <w:sz w:val="22"/>
          <w:szCs w:val="22"/>
        </w:rPr>
      </w:pPr>
      <w:r>
        <w:rPr>
          <w:rFonts w:ascii="Palatino" w:hAnsi="Palatino"/>
          <w:sz w:val="22"/>
          <w:szCs w:val="22"/>
        </w:rPr>
        <w:t>Recover designated experimental substrates (8 units) and station markers</w:t>
      </w:r>
    </w:p>
    <w:p w:rsidR="00926E8A" w:rsidRDefault="00926E8A" w:rsidP="00926E8A">
      <w:pPr>
        <w:ind w:left="720"/>
        <w:rPr>
          <w:rFonts w:ascii="Palatino" w:hAnsi="Palatino"/>
          <w:sz w:val="22"/>
        </w:rPr>
      </w:pPr>
      <w:r>
        <w:rPr>
          <w:rFonts w:ascii="Palatino" w:hAnsi="Palatino"/>
          <w:sz w:val="22"/>
        </w:rPr>
        <w:t xml:space="preserve">Take tube cores of clam, mat or cobble sediments (8-10), </w:t>
      </w:r>
    </w:p>
    <w:p w:rsidR="00926E8A" w:rsidRDefault="00926E8A">
      <w:pPr>
        <w:rPr>
          <w:rFonts w:ascii="Palatino" w:hAnsi="Palatino"/>
          <w:sz w:val="22"/>
        </w:rPr>
      </w:pPr>
      <w:r>
        <w:rPr>
          <w:rFonts w:ascii="Palatino" w:hAnsi="Palatino"/>
          <w:sz w:val="22"/>
        </w:rPr>
        <w:tab/>
        <w:t>If space is available, recover background wood, rock</w:t>
      </w:r>
      <w:r>
        <w:rPr>
          <w:rFonts w:ascii="Palatino" w:hAnsi="Palatino"/>
          <w:sz w:val="22"/>
        </w:rPr>
        <w:tab/>
      </w:r>
    </w:p>
    <w:p w:rsidR="00926E8A" w:rsidRDefault="00926E8A" w:rsidP="00926E8A">
      <w:pPr>
        <w:ind w:left="720"/>
        <w:rPr>
          <w:rFonts w:ascii="Palatino" w:hAnsi="Palatino"/>
          <w:sz w:val="22"/>
        </w:rPr>
      </w:pPr>
      <w:r>
        <w:rPr>
          <w:rFonts w:ascii="Palatino" w:hAnsi="Palatino"/>
          <w:sz w:val="22"/>
        </w:rPr>
        <w:t>Faunal collections via scoop, slurp and manipulator</w:t>
      </w:r>
    </w:p>
    <w:p w:rsidR="00926E8A" w:rsidRDefault="00926E8A" w:rsidP="00926E8A">
      <w:pPr>
        <w:ind w:left="720"/>
        <w:rPr>
          <w:rFonts w:ascii="Palatino" w:hAnsi="Palatino"/>
          <w:sz w:val="22"/>
          <w:szCs w:val="22"/>
        </w:rPr>
      </w:pPr>
      <w:r>
        <w:rPr>
          <w:rFonts w:ascii="Palatino" w:hAnsi="Palatino"/>
          <w:sz w:val="22"/>
        </w:rPr>
        <w:t>Release gear elevator</w:t>
      </w:r>
    </w:p>
    <w:p w:rsidR="00926E8A" w:rsidRDefault="00926E8A">
      <w:pPr>
        <w:rPr>
          <w:rFonts w:ascii="Palatino" w:hAnsi="Palatino"/>
          <w:sz w:val="22"/>
          <w:szCs w:val="22"/>
        </w:rPr>
      </w:pPr>
    </w:p>
    <w:p w:rsidR="00926E8A" w:rsidRDefault="00926E8A">
      <w:pPr>
        <w:rPr>
          <w:rFonts w:ascii="Palatino" w:hAnsi="Palatino"/>
          <w:color w:val="000000"/>
          <w:sz w:val="22"/>
          <w:szCs w:val="22"/>
        </w:rPr>
      </w:pPr>
      <w:r>
        <w:rPr>
          <w:rFonts w:ascii="Palatino" w:hAnsi="Palatino"/>
          <w:sz w:val="22"/>
          <w:szCs w:val="22"/>
        </w:rPr>
        <w:t xml:space="preserve">Sept. 1-3 </w:t>
      </w:r>
      <w:proofErr w:type="gramStart"/>
      <w:r>
        <w:rPr>
          <w:rFonts w:ascii="Palatino" w:hAnsi="Palatino"/>
          <w:sz w:val="22"/>
          <w:szCs w:val="22"/>
        </w:rPr>
        <w:t>AM  Hydrate</w:t>
      </w:r>
      <w:proofErr w:type="gramEnd"/>
      <w:r>
        <w:rPr>
          <w:rFonts w:ascii="Palatino" w:hAnsi="Palatino"/>
          <w:sz w:val="22"/>
          <w:szCs w:val="22"/>
        </w:rPr>
        <w:t xml:space="preserve"> Ridge North, 590 m  </w:t>
      </w:r>
      <w:r w:rsidRPr="008D1774">
        <w:rPr>
          <w:rFonts w:ascii="Palatino" w:hAnsi="Palatino"/>
          <w:color w:val="000000"/>
          <w:sz w:val="22"/>
          <w:szCs w:val="22"/>
        </w:rPr>
        <w:t>44</w:t>
      </w:r>
      <w:r w:rsidRPr="008D1774">
        <w:rPr>
          <w:rFonts w:ascii="Palatino" w:hAnsi="Palatino"/>
          <w:color w:val="000000"/>
          <w:sz w:val="22"/>
          <w:szCs w:val="22"/>
          <w:vertAlign w:val="superscript"/>
        </w:rPr>
        <w:t xml:space="preserve"> O</w:t>
      </w:r>
      <w:r w:rsidRPr="008D1774">
        <w:rPr>
          <w:rFonts w:ascii="Palatino" w:hAnsi="Palatino"/>
          <w:color w:val="000000"/>
          <w:sz w:val="22"/>
          <w:szCs w:val="22"/>
        </w:rPr>
        <w:t xml:space="preserve"> 40.17’N, 125</w:t>
      </w:r>
      <w:r w:rsidRPr="008D1774">
        <w:rPr>
          <w:rFonts w:ascii="Palatino" w:hAnsi="Palatino"/>
          <w:color w:val="000000"/>
          <w:sz w:val="22"/>
          <w:szCs w:val="22"/>
          <w:vertAlign w:val="superscript"/>
        </w:rPr>
        <w:t xml:space="preserve"> O</w:t>
      </w:r>
      <w:r w:rsidRPr="008D1774">
        <w:rPr>
          <w:rFonts w:ascii="Palatino" w:hAnsi="Palatino"/>
          <w:color w:val="000000"/>
          <w:sz w:val="22"/>
          <w:szCs w:val="22"/>
        </w:rPr>
        <w:t xml:space="preserve"> 5.89’W</w:t>
      </w:r>
      <w:r>
        <w:rPr>
          <w:rFonts w:ascii="Palatino" w:hAnsi="Palatino"/>
          <w:color w:val="000000"/>
          <w:sz w:val="22"/>
          <w:szCs w:val="22"/>
        </w:rPr>
        <w:t xml:space="preserve"> (587-610 m)</w:t>
      </w:r>
    </w:p>
    <w:tbl>
      <w:tblPr>
        <w:tblW w:w="8600" w:type="dxa"/>
        <w:tblInd w:w="108" w:type="dxa"/>
        <w:tblLook w:val="0000"/>
      </w:tblPr>
      <w:tblGrid>
        <w:gridCol w:w="1500"/>
        <w:gridCol w:w="1500"/>
        <w:gridCol w:w="1500"/>
        <w:gridCol w:w="2080"/>
        <w:gridCol w:w="2020"/>
      </w:tblGrid>
      <w:tr w:rsidR="00926E8A" w:rsidRPr="00B97C58">
        <w:trPr>
          <w:trHeight w:val="260"/>
        </w:trPr>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b/>
                <w:bCs/>
                <w:sz w:val="20"/>
                <w:szCs w:val="20"/>
              </w:rPr>
            </w:pPr>
            <w:r w:rsidRPr="00B97C58">
              <w:rPr>
                <w:rFonts w:ascii="Verdana" w:hAnsi="Verdana"/>
                <w:b/>
                <w:bCs/>
                <w:sz w:val="20"/>
                <w:szCs w:val="20"/>
              </w:rPr>
              <w:t>Station</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b/>
                <w:bCs/>
                <w:sz w:val="20"/>
                <w:szCs w:val="20"/>
              </w:rPr>
            </w:pPr>
            <w:r w:rsidRPr="00B97C58">
              <w:rPr>
                <w:rFonts w:ascii="Verdana" w:hAnsi="Verdana"/>
                <w:b/>
                <w:bCs/>
                <w:sz w:val="20"/>
                <w:szCs w:val="20"/>
              </w:rPr>
              <w:t>x</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b/>
                <w:bCs/>
                <w:sz w:val="20"/>
                <w:szCs w:val="20"/>
              </w:rPr>
            </w:pPr>
            <w:r w:rsidRPr="00B97C58">
              <w:rPr>
                <w:rFonts w:ascii="Verdana" w:hAnsi="Verdana"/>
                <w:b/>
                <w:bCs/>
                <w:sz w:val="20"/>
                <w:szCs w:val="20"/>
              </w:rPr>
              <w:t>y</w:t>
            </w:r>
          </w:p>
        </w:tc>
        <w:tc>
          <w:tcPr>
            <w:tcW w:w="208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b/>
                <w:bCs/>
                <w:sz w:val="20"/>
                <w:szCs w:val="20"/>
              </w:rPr>
            </w:pPr>
            <w:r w:rsidRPr="00B97C58">
              <w:rPr>
                <w:rFonts w:ascii="Verdana" w:hAnsi="Verdana"/>
                <w:b/>
                <w:bCs/>
                <w:sz w:val="20"/>
                <w:szCs w:val="20"/>
              </w:rPr>
              <w:t>Lat</w:t>
            </w:r>
          </w:p>
        </w:tc>
        <w:tc>
          <w:tcPr>
            <w:tcW w:w="202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b/>
                <w:bCs/>
                <w:sz w:val="20"/>
                <w:szCs w:val="20"/>
              </w:rPr>
            </w:pPr>
            <w:r w:rsidRPr="00B97C58">
              <w:rPr>
                <w:rFonts w:ascii="Verdana" w:hAnsi="Verdana"/>
                <w:b/>
                <w:bCs/>
                <w:sz w:val="20"/>
                <w:szCs w:val="20"/>
              </w:rPr>
              <w:t>Long</w:t>
            </w:r>
          </w:p>
        </w:tc>
      </w:tr>
      <w:tr w:rsidR="00926E8A" w:rsidRPr="00B97C58">
        <w:trPr>
          <w:trHeight w:val="260"/>
        </w:trPr>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HR-3</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5447</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13283</w:t>
            </w:r>
          </w:p>
        </w:tc>
        <w:tc>
          <w:tcPr>
            <w:tcW w:w="208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44 40.17212 N</w:t>
            </w:r>
          </w:p>
        </w:tc>
        <w:tc>
          <w:tcPr>
            <w:tcW w:w="202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125 5.88719 W</w:t>
            </w:r>
          </w:p>
        </w:tc>
      </w:tr>
      <w:tr w:rsidR="00926E8A" w:rsidRPr="00B97C58">
        <w:trPr>
          <w:trHeight w:val="260"/>
        </w:trPr>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HR-4</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5402</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13348</w:t>
            </w:r>
          </w:p>
        </w:tc>
        <w:tc>
          <w:tcPr>
            <w:tcW w:w="208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44 40.20721N</w:t>
            </w:r>
          </w:p>
        </w:tc>
        <w:tc>
          <w:tcPr>
            <w:tcW w:w="202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125 5.92117 W</w:t>
            </w:r>
          </w:p>
        </w:tc>
      </w:tr>
      <w:tr w:rsidR="00926E8A" w:rsidRPr="00B97C58">
        <w:trPr>
          <w:trHeight w:val="260"/>
        </w:trPr>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HR5</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4985</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13286</w:t>
            </w:r>
          </w:p>
        </w:tc>
        <w:tc>
          <w:tcPr>
            <w:tcW w:w="208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44 40.17374 N</w:t>
            </w:r>
          </w:p>
        </w:tc>
        <w:tc>
          <w:tcPr>
            <w:tcW w:w="202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125 6.23603 W</w:t>
            </w:r>
          </w:p>
        </w:tc>
      </w:tr>
      <w:tr w:rsidR="00926E8A" w:rsidRPr="00B97C58">
        <w:trPr>
          <w:trHeight w:val="260"/>
        </w:trPr>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HR 6</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4613</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13206</w:t>
            </w:r>
          </w:p>
        </w:tc>
        <w:tc>
          <w:tcPr>
            <w:tcW w:w="208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44 40.13054 N</w:t>
            </w:r>
          </w:p>
        </w:tc>
        <w:tc>
          <w:tcPr>
            <w:tcW w:w="202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125 6.51691 W</w:t>
            </w:r>
          </w:p>
        </w:tc>
      </w:tr>
      <w:tr w:rsidR="00926E8A" w:rsidRPr="00B97C58">
        <w:trPr>
          <w:trHeight w:val="260"/>
        </w:trPr>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HR7</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5298</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13014</w:t>
            </w:r>
          </w:p>
        </w:tc>
        <w:tc>
          <w:tcPr>
            <w:tcW w:w="208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44 40.02687 N</w:t>
            </w:r>
          </w:p>
        </w:tc>
        <w:tc>
          <w:tcPr>
            <w:tcW w:w="202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125 5.99969 W</w:t>
            </w:r>
          </w:p>
        </w:tc>
      </w:tr>
      <w:tr w:rsidR="00926E8A" w:rsidRPr="00B97C58">
        <w:trPr>
          <w:trHeight w:val="260"/>
        </w:trPr>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HR8</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5233</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13075</w:t>
            </w:r>
          </w:p>
        </w:tc>
        <w:tc>
          <w:tcPr>
            <w:tcW w:w="208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44 40.05981 N</w:t>
            </w:r>
          </w:p>
        </w:tc>
        <w:tc>
          <w:tcPr>
            <w:tcW w:w="202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125 6.04877 W</w:t>
            </w:r>
          </w:p>
        </w:tc>
      </w:tr>
    </w:tbl>
    <w:p w:rsidR="00926E8A" w:rsidRDefault="00926E8A">
      <w:pPr>
        <w:rPr>
          <w:rFonts w:ascii="Palatino" w:hAnsi="Palatino"/>
          <w:color w:val="000000"/>
          <w:sz w:val="22"/>
          <w:szCs w:val="22"/>
        </w:rPr>
      </w:pPr>
    </w:p>
    <w:p w:rsidR="00926E8A" w:rsidRDefault="00926E8A">
      <w:pPr>
        <w:rPr>
          <w:rFonts w:ascii="Verdana" w:hAnsi="Verdana"/>
          <w:sz w:val="20"/>
          <w:szCs w:val="20"/>
        </w:rPr>
      </w:pPr>
      <w:r>
        <w:rPr>
          <w:rFonts w:ascii="Palatino" w:hAnsi="Palatino"/>
          <w:sz w:val="22"/>
          <w:szCs w:val="22"/>
        </w:rPr>
        <w:t xml:space="preserve">Sept. 3 PM- Sept. 6 Hydrate Ridge South </w:t>
      </w:r>
      <w:proofErr w:type="gramStart"/>
      <w:r>
        <w:rPr>
          <w:rFonts w:ascii="Verdana" w:hAnsi="Verdana"/>
          <w:sz w:val="20"/>
          <w:szCs w:val="20"/>
        </w:rPr>
        <w:t>44  34.1</w:t>
      </w:r>
      <w:proofErr w:type="gramEnd"/>
      <w:r w:rsidRPr="002D550B">
        <w:rPr>
          <w:rFonts w:ascii="Verdana" w:hAnsi="Verdana"/>
          <w:sz w:val="20"/>
          <w:szCs w:val="20"/>
        </w:rPr>
        <w:t xml:space="preserve"> N</w:t>
      </w:r>
      <w:r>
        <w:rPr>
          <w:rFonts w:ascii="Verdana" w:hAnsi="Verdana"/>
          <w:sz w:val="20"/>
          <w:szCs w:val="20"/>
        </w:rPr>
        <w:t xml:space="preserve"> 125   9.1</w:t>
      </w:r>
      <w:r w:rsidRPr="002D550B">
        <w:rPr>
          <w:rFonts w:ascii="Verdana" w:hAnsi="Verdana"/>
          <w:sz w:val="20"/>
          <w:szCs w:val="20"/>
        </w:rPr>
        <w:t xml:space="preserve"> W</w:t>
      </w:r>
      <w:r>
        <w:rPr>
          <w:rFonts w:ascii="Verdana" w:hAnsi="Verdana"/>
          <w:sz w:val="20"/>
          <w:szCs w:val="20"/>
        </w:rPr>
        <w:t xml:space="preserve"> (</w:t>
      </w:r>
      <w:r>
        <w:rPr>
          <w:rFonts w:ascii="Palatino" w:hAnsi="Palatino"/>
          <w:sz w:val="22"/>
          <w:szCs w:val="22"/>
        </w:rPr>
        <w:t>774-810 m)</w:t>
      </w:r>
    </w:p>
    <w:tbl>
      <w:tblPr>
        <w:tblW w:w="8600" w:type="dxa"/>
        <w:tblInd w:w="108" w:type="dxa"/>
        <w:tblLook w:val="0000"/>
      </w:tblPr>
      <w:tblGrid>
        <w:gridCol w:w="1500"/>
        <w:gridCol w:w="1500"/>
        <w:gridCol w:w="1500"/>
        <w:gridCol w:w="2080"/>
        <w:gridCol w:w="2020"/>
      </w:tblGrid>
      <w:tr w:rsidR="00926E8A" w:rsidRPr="00B97C58">
        <w:trPr>
          <w:trHeight w:val="260"/>
        </w:trPr>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b/>
                <w:bCs/>
                <w:sz w:val="20"/>
                <w:szCs w:val="20"/>
              </w:rPr>
            </w:pPr>
            <w:r w:rsidRPr="00B97C58">
              <w:rPr>
                <w:rFonts w:ascii="Verdana" w:hAnsi="Verdana"/>
                <w:b/>
                <w:bCs/>
                <w:sz w:val="20"/>
                <w:szCs w:val="20"/>
              </w:rPr>
              <w:t>Station</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b/>
                <w:bCs/>
                <w:sz w:val="20"/>
                <w:szCs w:val="20"/>
              </w:rPr>
            </w:pPr>
            <w:r w:rsidRPr="00B97C58">
              <w:rPr>
                <w:rFonts w:ascii="Verdana" w:hAnsi="Verdana"/>
                <w:b/>
                <w:bCs/>
                <w:sz w:val="20"/>
                <w:szCs w:val="20"/>
              </w:rPr>
              <w:t>x</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b/>
                <w:bCs/>
                <w:sz w:val="20"/>
                <w:szCs w:val="20"/>
              </w:rPr>
            </w:pPr>
            <w:r w:rsidRPr="00B97C58">
              <w:rPr>
                <w:rFonts w:ascii="Verdana" w:hAnsi="Verdana"/>
                <w:b/>
                <w:bCs/>
                <w:sz w:val="20"/>
                <w:szCs w:val="20"/>
              </w:rPr>
              <w:t>y</w:t>
            </w:r>
          </w:p>
        </w:tc>
        <w:tc>
          <w:tcPr>
            <w:tcW w:w="208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b/>
                <w:bCs/>
                <w:sz w:val="20"/>
                <w:szCs w:val="20"/>
              </w:rPr>
            </w:pPr>
            <w:r w:rsidRPr="00B97C58">
              <w:rPr>
                <w:rFonts w:ascii="Verdana" w:hAnsi="Verdana"/>
                <w:b/>
                <w:bCs/>
                <w:sz w:val="20"/>
                <w:szCs w:val="20"/>
              </w:rPr>
              <w:t>Lat</w:t>
            </w:r>
          </w:p>
        </w:tc>
        <w:tc>
          <w:tcPr>
            <w:tcW w:w="202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b/>
                <w:bCs/>
                <w:sz w:val="20"/>
                <w:szCs w:val="20"/>
              </w:rPr>
            </w:pPr>
            <w:r w:rsidRPr="00B97C58">
              <w:rPr>
                <w:rFonts w:ascii="Verdana" w:hAnsi="Verdana"/>
                <w:b/>
                <w:bCs/>
                <w:sz w:val="20"/>
                <w:szCs w:val="20"/>
              </w:rPr>
              <w:t>Long</w:t>
            </w:r>
          </w:p>
        </w:tc>
      </w:tr>
      <w:tr w:rsidR="00926E8A" w:rsidRPr="00B97C58">
        <w:trPr>
          <w:trHeight w:val="260"/>
        </w:trPr>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HR-1</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1114</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2057</w:t>
            </w:r>
          </w:p>
        </w:tc>
        <w:tc>
          <w:tcPr>
            <w:tcW w:w="208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44 34.11067 N</w:t>
            </w:r>
          </w:p>
        </w:tc>
        <w:tc>
          <w:tcPr>
            <w:tcW w:w="202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125 9.15886 W</w:t>
            </w:r>
          </w:p>
        </w:tc>
      </w:tr>
      <w:tr w:rsidR="00926E8A" w:rsidRPr="00B97C58">
        <w:trPr>
          <w:trHeight w:val="260"/>
        </w:trPr>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HR-2</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1198</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2254</w:t>
            </w:r>
          </w:p>
        </w:tc>
        <w:tc>
          <w:tcPr>
            <w:tcW w:w="208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44 34.21704 N</w:t>
            </w:r>
          </w:p>
        </w:tc>
        <w:tc>
          <w:tcPr>
            <w:tcW w:w="202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125 9.09544 W</w:t>
            </w:r>
          </w:p>
        </w:tc>
      </w:tr>
      <w:tr w:rsidR="00926E8A" w:rsidRPr="00B97C58">
        <w:trPr>
          <w:trHeight w:val="260"/>
        </w:trPr>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HR9</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1100</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2052</w:t>
            </w:r>
          </w:p>
        </w:tc>
        <w:tc>
          <w:tcPr>
            <w:tcW w:w="208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44 34.10797 N</w:t>
            </w:r>
          </w:p>
        </w:tc>
        <w:tc>
          <w:tcPr>
            <w:tcW w:w="202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125 9.16943 W</w:t>
            </w:r>
          </w:p>
        </w:tc>
      </w:tr>
      <w:tr w:rsidR="00926E8A" w:rsidRPr="00B97C58">
        <w:trPr>
          <w:trHeight w:val="260"/>
        </w:trPr>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HR10</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1083</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2017</w:t>
            </w:r>
          </w:p>
        </w:tc>
        <w:tc>
          <w:tcPr>
            <w:tcW w:w="208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44 34.08907 N</w:t>
            </w:r>
          </w:p>
        </w:tc>
        <w:tc>
          <w:tcPr>
            <w:tcW w:w="202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125 9.18227 W</w:t>
            </w:r>
          </w:p>
        </w:tc>
      </w:tr>
      <w:tr w:rsidR="00926E8A" w:rsidRPr="00B97C58">
        <w:trPr>
          <w:trHeight w:val="260"/>
        </w:trPr>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HR11</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1064</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1975</w:t>
            </w:r>
          </w:p>
        </w:tc>
        <w:tc>
          <w:tcPr>
            <w:tcW w:w="208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44 34.06640 N</w:t>
            </w:r>
          </w:p>
        </w:tc>
        <w:tc>
          <w:tcPr>
            <w:tcW w:w="202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125 9.19662 W</w:t>
            </w:r>
          </w:p>
        </w:tc>
      </w:tr>
      <w:tr w:rsidR="00926E8A" w:rsidRPr="00B97C58">
        <w:trPr>
          <w:trHeight w:val="260"/>
        </w:trPr>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HR12</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1085</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2005</w:t>
            </w:r>
          </w:p>
        </w:tc>
        <w:tc>
          <w:tcPr>
            <w:tcW w:w="208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45 34.08259 W</w:t>
            </w:r>
          </w:p>
        </w:tc>
        <w:tc>
          <w:tcPr>
            <w:tcW w:w="202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126 9.18076 W</w:t>
            </w:r>
          </w:p>
        </w:tc>
      </w:tr>
      <w:tr w:rsidR="00926E8A" w:rsidRPr="00B97C58">
        <w:trPr>
          <w:trHeight w:val="260"/>
        </w:trPr>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HRF22</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1512</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2216</w:t>
            </w:r>
          </w:p>
        </w:tc>
        <w:tc>
          <w:tcPr>
            <w:tcW w:w="208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44 34.1965 N</w:t>
            </w:r>
          </w:p>
        </w:tc>
        <w:tc>
          <w:tcPr>
            <w:tcW w:w="202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125 8.8583 W</w:t>
            </w:r>
          </w:p>
        </w:tc>
      </w:tr>
      <w:tr w:rsidR="00926E8A" w:rsidRPr="00B97C58">
        <w:trPr>
          <w:trHeight w:val="260"/>
        </w:trPr>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HRF23</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1512</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2216</w:t>
            </w:r>
          </w:p>
        </w:tc>
        <w:tc>
          <w:tcPr>
            <w:tcW w:w="208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44 34.1965 N</w:t>
            </w:r>
          </w:p>
        </w:tc>
        <w:tc>
          <w:tcPr>
            <w:tcW w:w="202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125 8.8583 W</w:t>
            </w:r>
          </w:p>
        </w:tc>
      </w:tr>
      <w:tr w:rsidR="00926E8A" w:rsidRPr="00B97C58">
        <w:trPr>
          <w:trHeight w:val="260"/>
        </w:trPr>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HRF24</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1514</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2189</w:t>
            </w:r>
          </w:p>
        </w:tc>
        <w:tc>
          <w:tcPr>
            <w:tcW w:w="208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44 34.1819 N</w:t>
            </w:r>
          </w:p>
        </w:tc>
        <w:tc>
          <w:tcPr>
            <w:tcW w:w="202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125 8.8568 W</w:t>
            </w:r>
          </w:p>
        </w:tc>
      </w:tr>
      <w:tr w:rsidR="00926E8A" w:rsidRPr="00B97C58">
        <w:trPr>
          <w:trHeight w:val="260"/>
        </w:trPr>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HRF25</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1493</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2128</w:t>
            </w:r>
          </w:p>
        </w:tc>
        <w:tc>
          <w:tcPr>
            <w:tcW w:w="208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44 34.1490 N</w:t>
            </w:r>
          </w:p>
        </w:tc>
        <w:tc>
          <w:tcPr>
            <w:tcW w:w="202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125 8.8727 W</w:t>
            </w:r>
          </w:p>
        </w:tc>
      </w:tr>
      <w:tr w:rsidR="00926E8A" w:rsidRPr="00B97C58">
        <w:trPr>
          <w:trHeight w:val="260"/>
        </w:trPr>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HRF26</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1493</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2128</w:t>
            </w:r>
          </w:p>
        </w:tc>
        <w:tc>
          <w:tcPr>
            <w:tcW w:w="208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44 34.1490 N</w:t>
            </w:r>
          </w:p>
        </w:tc>
        <w:tc>
          <w:tcPr>
            <w:tcW w:w="202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125 8.8727 W</w:t>
            </w:r>
          </w:p>
        </w:tc>
      </w:tr>
      <w:tr w:rsidR="00926E8A" w:rsidRPr="00B97C58">
        <w:trPr>
          <w:trHeight w:val="260"/>
        </w:trPr>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HRF27</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1579</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2191</w:t>
            </w:r>
          </w:p>
        </w:tc>
        <w:tc>
          <w:tcPr>
            <w:tcW w:w="208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44 34.1830 N</w:t>
            </w:r>
          </w:p>
        </w:tc>
        <w:tc>
          <w:tcPr>
            <w:tcW w:w="202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125 8.8078 W</w:t>
            </w:r>
          </w:p>
        </w:tc>
      </w:tr>
      <w:tr w:rsidR="00926E8A" w:rsidRPr="00B97C58">
        <w:trPr>
          <w:trHeight w:val="260"/>
        </w:trPr>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color w:val="DD0806"/>
                <w:sz w:val="20"/>
                <w:szCs w:val="20"/>
              </w:rPr>
            </w:pPr>
            <w:r w:rsidRPr="00B97C58">
              <w:rPr>
                <w:rFonts w:ascii="Verdana" w:hAnsi="Verdana"/>
                <w:color w:val="DD0806"/>
                <w:sz w:val="20"/>
                <w:szCs w:val="20"/>
              </w:rPr>
              <w:t>HR-V2</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color w:val="DD0806"/>
                <w:sz w:val="20"/>
                <w:szCs w:val="20"/>
              </w:rPr>
            </w:pPr>
            <w:r w:rsidRPr="00B97C58">
              <w:rPr>
                <w:rFonts w:ascii="Verdana" w:hAnsi="Verdana"/>
                <w:color w:val="DD0806"/>
                <w:sz w:val="20"/>
                <w:szCs w:val="20"/>
              </w:rPr>
              <w:t>1584</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color w:val="DD0806"/>
                <w:sz w:val="20"/>
                <w:szCs w:val="20"/>
              </w:rPr>
            </w:pPr>
            <w:r w:rsidRPr="00B97C58">
              <w:rPr>
                <w:rFonts w:ascii="Verdana" w:hAnsi="Verdana"/>
                <w:color w:val="DD0806"/>
                <w:sz w:val="20"/>
                <w:szCs w:val="20"/>
              </w:rPr>
              <w:t>2275</w:t>
            </w:r>
          </w:p>
        </w:tc>
        <w:tc>
          <w:tcPr>
            <w:tcW w:w="208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44 34.2284 N</w:t>
            </w:r>
          </w:p>
        </w:tc>
        <w:tc>
          <w:tcPr>
            <w:tcW w:w="202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sz w:val="20"/>
                <w:szCs w:val="20"/>
              </w:rPr>
            </w:pPr>
            <w:r w:rsidRPr="00B97C58">
              <w:rPr>
                <w:rFonts w:ascii="Verdana" w:hAnsi="Verdana"/>
                <w:sz w:val="20"/>
                <w:szCs w:val="20"/>
              </w:rPr>
              <w:t>125 8.8040 W</w:t>
            </w:r>
          </w:p>
        </w:tc>
      </w:tr>
      <w:tr w:rsidR="00926E8A" w:rsidRPr="00B97C58">
        <w:trPr>
          <w:trHeight w:val="260"/>
        </w:trPr>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color w:val="DD0806"/>
                <w:sz w:val="20"/>
                <w:szCs w:val="20"/>
              </w:rPr>
            </w:pPr>
            <w:r w:rsidRPr="00B97C58">
              <w:rPr>
                <w:rFonts w:ascii="Verdana" w:hAnsi="Verdana"/>
                <w:color w:val="DD0806"/>
                <w:sz w:val="20"/>
                <w:szCs w:val="20"/>
              </w:rPr>
              <w:t>HR-V1</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color w:val="DD0806"/>
                <w:sz w:val="20"/>
                <w:szCs w:val="20"/>
              </w:rPr>
            </w:pPr>
            <w:r w:rsidRPr="00B97C58">
              <w:rPr>
                <w:rFonts w:ascii="Verdana" w:hAnsi="Verdana"/>
                <w:color w:val="DD0806"/>
                <w:sz w:val="20"/>
                <w:szCs w:val="20"/>
              </w:rPr>
              <w:t>1556</w:t>
            </w:r>
          </w:p>
        </w:tc>
        <w:tc>
          <w:tcPr>
            <w:tcW w:w="150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color w:val="DD0806"/>
                <w:sz w:val="20"/>
                <w:szCs w:val="20"/>
              </w:rPr>
            </w:pPr>
            <w:r w:rsidRPr="00B97C58">
              <w:rPr>
                <w:rFonts w:ascii="Verdana" w:hAnsi="Verdana"/>
                <w:color w:val="DD0806"/>
                <w:sz w:val="20"/>
                <w:szCs w:val="20"/>
              </w:rPr>
              <w:t>2277</w:t>
            </w:r>
          </w:p>
        </w:tc>
        <w:tc>
          <w:tcPr>
            <w:tcW w:w="208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color w:val="DD0806"/>
                <w:sz w:val="20"/>
                <w:szCs w:val="20"/>
              </w:rPr>
            </w:pPr>
            <w:r w:rsidRPr="00B97C58">
              <w:rPr>
                <w:rFonts w:ascii="Verdana" w:hAnsi="Verdana"/>
                <w:color w:val="DD0806"/>
                <w:sz w:val="20"/>
                <w:szCs w:val="20"/>
              </w:rPr>
              <w:t>44 34.2295 N</w:t>
            </w:r>
          </w:p>
        </w:tc>
        <w:tc>
          <w:tcPr>
            <w:tcW w:w="2020" w:type="dxa"/>
            <w:tcBorders>
              <w:top w:val="nil"/>
              <w:left w:val="nil"/>
              <w:bottom w:val="nil"/>
              <w:right w:val="nil"/>
            </w:tcBorders>
            <w:shd w:val="clear" w:color="auto" w:fill="auto"/>
            <w:noWrap/>
            <w:vAlign w:val="bottom"/>
          </w:tcPr>
          <w:p w:rsidR="00926E8A" w:rsidRPr="00B97C58" w:rsidRDefault="00926E8A" w:rsidP="00926E8A">
            <w:pPr>
              <w:jc w:val="center"/>
              <w:rPr>
                <w:rFonts w:ascii="Verdana" w:hAnsi="Verdana"/>
                <w:color w:val="DD0806"/>
                <w:sz w:val="20"/>
                <w:szCs w:val="20"/>
              </w:rPr>
            </w:pPr>
            <w:r w:rsidRPr="00B97C58">
              <w:rPr>
                <w:rFonts w:ascii="Verdana" w:hAnsi="Verdana"/>
                <w:color w:val="DD0806"/>
                <w:sz w:val="20"/>
                <w:szCs w:val="20"/>
              </w:rPr>
              <w:t>125 8.8251 W</w:t>
            </w:r>
          </w:p>
        </w:tc>
      </w:tr>
    </w:tbl>
    <w:p w:rsidR="00926E8A" w:rsidRDefault="00926E8A">
      <w:pPr>
        <w:rPr>
          <w:rFonts w:ascii="Verdana" w:hAnsi="Verdana"/>
          <w:sz w:val="20"/>
          <w:szCs w:val="20"/>
        </w:rPr>
      </w:pPr>
    </w:p>
    <w:p w:rsidR="00926E8A" w:rsidRPr="00D724EA" w:rsidRDefault="00926E8A">
      <w:pPr>
        <w:rPr>
          <w:rFonts w:ascii="Palatino" w:hAnsi="Palatino"/>
          <w:sz w:val="22"/>
          <w:szCs w:val="22"/>
        </w:rPr>
      </w:pPr>
      <w:r>
        <w:rPr>
          <w:rFonts w:ascii="Palatino" w:hAnsi="Palatino"/>
          <w:sz w:val="22"/>
          <w:szCs w:val="22"/>
        </w:rPr>
        <w:t>Sept. 7.  Transit to San Francisco</w:t>
      </w:r>
    </w:p>
    <w:sectPr w:rsidR="00926E8A" w:rsidRPr="00D724EA" w:rsidSect="00926E8A">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ヒラギノ角ゴ Pro W3">
    <w:panose1 w:val="00000000000000000000"/>
    <w:charset w:val="80"/>
    <w:family w:val="auto"/>
    <w:notTrueType/>
    <w:pitch w:val="variable"/>
    <w:sig w:usb0="00000001" w:usb1="00000000" w:usb2="01000407" w:usb3="00000000" w:csb0="00020000"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stylePaneSortMethod w:val="0000"/>
  <w:trackRevision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F10F3"/>
    <w:rsid w:val="00926E8A"/>
    <w:rsid w:val="00CB102C"/>
  </w:rsids>
  <m:mathPr>
    <m:mathFont m:val="Cambria Math"/>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522DE"/>
    <w:rPr>
      <w:rFonts w:ascii="Lucida Grande" w:hAnsi="Lucida Grande"/>
      <w:sz w:val="18"/>
      <w:szCs w:val="18"/>
    </w:rPr>
  </w:style>
  <w:style w:type="paragraph" w:styleId="BodyTextIndent">
    <w:name w:val="Body Text Indent"/>
    <w:link w:val="BodyTextIndentChar"/>
    <w:autoRedefine/>
    <w:rsid w:val="00FF10F3"/>
    <w:pPr>
      <w:tabs>
        <w:tab w:val="left" w:pos="360"/>
      </w:tabs>
      <w:jc w:val="both"/>
    </w:pPr>
    <w:rPr>
      <w:rFonts w:ascii="Palatino" w:eastAsia="ヒラギノ角ゴ Pro W3" w:hAnsi="Palatino"/>
      <w:color w:val="000000"/>
    </w:rPr>
  </w:style>
  <w:style w:type="character" w:customStyle="1" w:styleId="BodyTextIndentChar">
    <w:name w:val="Body Text Indent Char"/>
    <w:link w:val="BodyTextIndent"/>
    <w:rsid w:val="00FF10F3"/>
    <w:rPr>
      <w:rFonts w:ascii="Palatino" w:eastAsia="ヒラギノ角ゴ Pro W3" w:hAnsi="Palatino"/>
      <w:color w:val="000000"/>
      <w:lang w:val="en-US" w:eastAsia="en-US" w:bidi="ar-SA"/>
    </w:rPr>
  </w:style>
  <w:style w:type="paragraph" w:styleId="BodyText3">
    <w:name w:val="Body Text 3"/>
    <w:basedOn w:val="Normal"/>
    <w:link w:val="BodyText3Char"/>
    <w:rsid w:val="00FF10F3"/>
    <w:pPr>
      <w:jc w:val="both"/>
    </w:pPr>
    <w:rPr>
      <w:rFonts w:ascii="Palatino" w:eastAsia="ヒラギノ角ゴ Pro W3" w:hAnsi="Palatino"/>
      <w:color w:val="000000"/>
      <w:sz w:val="22"/>
      <w:szCs w:val="20"/>
      <w:lang/>
    </w:rPr>
  </w:style>
  <w:style w:type="character" w:customStyle="1" w:styleId="BodyText3Char">
    <w:name w:val="Body Text 3 Char"/>
    <w:link w:val="BodyText3"/>
    <w:rsid w:val="00FF10F3"/>
    <w:rPr>
      <w:rFonts w:ascii="Palatino" w:eastAsia="ヒラギノ角ゴ Pro W3" w:hAnsi="Palatino" w:cs="Times New Roman"/>
      <w:color w:val="000000"/>
      <w:sz w:val="22"/>
    </w:rPr>
  </w:style>
  <w:style w:type="character" w:styleId="Hyperlink">
    <w:name w:val="Hyperlink"/>
    <w:rsid w:val="00262A86"/>
    <w:rPr>
      <w:color w:val="0000FF"/>
      <w:u w:val="single"/>
    </w:rPr>
  </w:style>
</w:styles>
</file>

<file path=word/webSettings.xml><?xml version="1.0" encoding="utf-8"?>
<w:webSettings xmlns:r="http://schemas.openxmlformats.org/officeDocument/2006/relationships" xmlns:w="http://schemas.openxmlformats.org/wordprocessingml/2006/main">
  <w:divs>
    <w:div w:id="440536339">
      <w:bodyDiv w:val="1"/>
      <w:marLeft w:val="0"/>
      <w:marRight w:val="0"/>
      <w:marTop w:val="0"/>
      <w:marBottom w:val="0"/>
      <w:divBdr>
        <w:top w:val="none" w:sz="0" w:space="0" w:color="auto"/>
        <w:left w:val="none" w:sz="0" w:space="0" w:color="auto"/>
        <w:bottom w:val="none" w:sz="0" w:space="0" w:color="auto"/>
        <w:right w:val="none" w:sz="0" w:space="0" w:color="auto"/>
      </w:divBdr>
    </w:div>
    <w:div w:id="457452592">
      <w:bodyDiv w:val="1"/>
      <w:marLeft w:val="0"/>
      <w:marRight w:val="0"/>
      <w:marTop w:val="0"/>
      <w:marBottom w:val="0"/>
      <w:divBdr>
        <w:top w:val="none" w:sz="0" w:space="0" w:color="auto"/>
        <w:left w:val="none" w:sz="0" w:space="0" w:color="auto"/>
        <w:bottom w:val="none" w:sz="0" w:space="0" w:color="auto"/>
        <w:right w:val="none" w:sz="0" w:space="0" w:color="auto"/>
      </w:divBdr>
    </w:div>
    <w:div w:id="477649925">
      <w:bodyDiv w:val="1"/>
      <w:marLeft w:val="0"/>
      <w:marRight w:val="0"/>
      <w:marTop w:val="0"/>
      <w:marBottom w:val="0"/>
      <w:divBdr>
        <w:top w:val="none" w:sz="0" w:space="0" w:color="auto"/>
        <w:left w:val="none" w:sz="0" w:space="0" w:color="auto"/>
        <w:bottom w:val="none" w:sz="0" w:space="0" w:color="auto"/>
        <w:right w:val="none" w:sz="0" w:space="0" w:color="auto"/>
      </w:divBdr>
    </w:div>
    <w:div w:id="1258054004">
      <w:bodyDiv w:val="1"/>
      <w:marLeft w:val="0"/>
      <w:marRight w:val="0"/>
      <w:marTop w:val="0"/>
      <w:marBottom w:val="0"/>
      <w:divBdr>
        <w:top w:val="none" w:sz="0" w:space="0" w:color="auto"/>
        <w:left w:val="none" w:sz="0" w:space="0" w:color="auto"/>
        <w:bottom w:val="none" w:sz="0" w:space="0" w:color="auto"/>
        <w:right w:val="none" w:sz="0" w:space="0" w:color="auto"/>
      </w:divBdr>
    </w:div>
    <w:div w:id="146797080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rouse@ucsd.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orphan@gps.caltech.edu" TargetMode="External"/><Relationship Id="rId5" Type="http://schemas.openxmlformats.org/officeDocument/2006/relationships/hyperlink" Target="mailto:arathburn@isugw.indstate.edu" TargetMode="External"/><Relationship Id="rId4" Type="http://schemas.openxmlformats.org/officeDocument/2006/relationships/hyperlink" Target="mailto:llevin@ucsd.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SIO</Company>
  <LinksUpToDate>false</LinksUpToDate>
  <CharactersWithSpaces>5645</CharactersWithSpaces>
  <SharedDoc>false</SharedDoc>
  <HLinks>
    <vt:vector size="24" baseType="variant">
      <vt:variant>
        <vt:i4>5111908</vt:i4>
      </vt:variant>
      <vt:variant>
        <vt:i4>9</vt:i4>
      </vt:variant>
      <vt:variant>
        <vt:i4>0</vt:i4>
      </vt:variant>
      <vt:variant>
        <vt:i4>5</vt:i4>
      </vt:variant>
      <vt:variant>
        <vt:lpwstr>mailto:grouse@ucsd.edu</vt:lpwstr>
      </vt:variant>
      <vt:variant>
        <vt:lpwstr/>
      </vt:variant>
      <vt:variant>
        <vt:i4>6684694</vt:i4>
      </vt:variant>
      <vt:variant>
        <vt:i4>6</vt:i4>
      </vt:variant>
      <vt:variant>
        <vt:i4>0</vt:i4>
      </vt:variant>
      <vt:variant>
        <vt:i4>5</vt:i4>
      </vt:variant>
      <vt:variant>
        <vt:lpwstr>mailto:vorphan@gps.caltech.edu</vt:lpwstr>
      </vt:variant>
      <vt:variant>
        <vt:lpwstr/>
      </vt:variant>
      <vt:variant>
        <vt:i4>3997743</vt:i4>
      </vt:variant>
      <vt:variant>
        <vt:i4>3</vt:i4>
      </vt:variant>
      <vt:variant>
        <vt:i4>0</vt:i4>
      </vt:variant>
      <vt:variant>
        <vt:i4>5</vt:i4>
      </vt:variant>
      <vt:variant>
        <vt:lpwstr>mailto:arathburn@isugw.indstate.edu</vt:lpwstr>
      </vt:variant>
      <vt:variant>
        <vt:lpwstr/>
      </vt:variant>
      <vt:variant>
        <vt:i4>5570674</vt:i4>
      </vt:variant>
      <vt:variant>
        <vt:i4>0</vt:i4>
      </vt:variant>
      <vt:variant>
        <vt:i4>0</vt:i4>
      </vt:variant>
      <vt:variant>
        <vt:i4>5</vt:i4>
      </vt:variant>
      <vt:variant>
        <vt:lpwstr>mailto:llevin@ucsd.edu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Levin</dc:creator>
  <cp:keywords/>
  <cp:lastModifiedBy>John Dyke</cp:lastModifiedBy>
  <cp:revision>2</cp:revision>
  <dcterms:created xsi:type="dcterms:W3CDTF">2011-07-21T15:00:00Z</dcterms:created>
  <dcterms:modified xsi:type="dcterms:W3CDTF">2011-07-21T15:00:00Z</dcterms:modified>
</cp:coreProperties>
</file>